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796" w:rsidRPr="00CE29A5" w:rsidRDefault="003E5796" w:rsidP="00195352">
      <w:pPr>
        <w:jc w:val="center"/>
        <w:rPr>
          <w:sz w:val="72"/>
          <w:szCs w:val="72"/>
        </w:rPr>
      </w:pPr>
    </w:p>
    <w:p w:rsidR="003E5796" w:rsidRPr="00CE29A5" w:rsidRDefault="003E5796" w:rsidP="00195352">
      <w:pPr>
        <w:jc w:val="center"/>
        <w:rPr>
          <w:sz w:val="72"/>
          <w:szCs w:val="72"/>
          <w:lang w:val="en-GB"/>
        </w:rPr>
      </w:pPr>
      <w:r w:rsidRPr="00CE29A5">
        <w:rPr>
          <w:sz w:val="72"/>
          <w:szCs w:val="72"/>
          <w:lang w:val="en-GB"/>
        </w:rPr>
        <w:t xml:space="preserve">„Quality of Service-Berechnungen“ </w:t>
      </w:r>
    </w:p>
    <w:p w:rsidR="003E5796" w:rsidRPr="00CE29A5" w:rsidRDefault="003E5796" w:rsidP="00195352">
      <w:pPr>
        <w:jc w:val="center"/>
        <w:rPr>
          <w:sz w:val="72"/>
          <w:szCs w:val="72"/>
          <w:lang w:val="en-GB"/>
        </w:rPr>
      </w:pPr>
    </w:p>
    <w:p w:rsidR="003E5796" w:rsidRPr="00471340" w:rsidRDefault="003E5796" w:rsidP="00195352">
      <w:pPr>
        <w:jc w:val="center"/>
        <w:rPr>
          <w:sz w:val="72"/>
          <w:szCs w:val="72"/>
          <w:lang w:val="en-GB"/>
        </w:rPr>
      </w:pPr>
      <w:r w:rsidRPr="00471340">
        <w:rPr>
          <w:sz w:val="72"/>
          <w:szCs w:val="72"/>
          <w:lang w:val="en-GB"/>
        </w:rPr>
        <w:t>Add-On zur bflow* Toolbox</w:t>
      </w:r>
    </w:p>
    <w:p w:rsidR="003E5796" w:rsidRPr="00471340" w:rsidRDefault="003E5796" w:rsidP="00195352">
      <w:pPr>
        <w:jc w:val="center"/>
        <w:rPr>
          <w:sz w:val="72"/>
          <w:szCs w:val="72"/>
          <w:lang w:val="en-GB"/>
        </w:rPr>
      </w:pPr>
    </w:p>
    <w:p w:rsidR="003E5796" w:rsidRPr="00CE29A5" w:rsidRDefault="003E5796" w:rsidP="00195352">
      <w:pPr>
        <w:jc w:val="center"/>
        <w:rPr>
          <w:sz w:val="72"/>
          <w:szCs w:val="72"/>
        </w:rPr>
      </w:pPr>
      <w:r w:rsidRPr="00CE29A5">
        <w:rPr>
          <w:sz w:val="72"/>
          <w:szCs w:val="72"/>
        </w:rPr>
        <w:t>Dokumentation für Benutzer</w:t>
      </w:r>
    </w:p>
    <w:p w:rsidR="003E5796" w:rsidRPr="00436064" w:rsidRDefault="003E5796" w:rsidP="00436064">
      <w:pPr>
        <w:ind w:left="708"/>
        <w:jc w:val="center"/>
        <w:rPr>
          <w:noProof/>
        </w:rPr>
      </w:pPr>
      <w:r>
        <w:rPr>
          <w:noProof/>
        </w:rPr>
        <w:br/>
        <w:t>entwickelt an der Westsächsischen Hochschule Zwickau</w:t>
      </w:r>
    </w:p>
    <w:p w:rsidR="003E5796" w:rsidRPr="00CE29A5" w:rsidRDefault="003E5796" w:rsidP="00195352">
      <w:pPr>
        <w:jc w:val="center"/>
        <w:rPr>
          <w:sz w:val="96"/>
          <w:szCs w:val="96"/>
        </w:rPr>
      </w:pPr>
      <w:r>
        <w:rPr>
          <w:noProof/>
          <w:lang w:eastAsia="de-DE"/>
        </w:rPr>
        <w:pict>
          <v:shapetype id="_x0000_t202" coordsize="21600,21600" o:spt="202" path="m,l,21600r21600,l21600,xe">
            <v:stroke joinstyle="miter"/>
            <v:path gradientshapeok="t" o:connecttype="rect"/>
          </v:shapetype>
          <v:shape id="_x0000_s1026" type="#_x0000_t202" style="position:absolute;left:0;text-align:left;margin-left:62.6pt;margin-top:19.1pt;width:348.75pt;height:141.35pt;z-index:251656192">
            <v:textbox style="mso-fit-shape-to-text:t">
              <w:txbxContent>
                <w:p w:rsidR="003E5796" w:rsidRDefault="003E5796" w:rsidP="00CE29A5">
                  <w:pPr>
                    <w:rPr>
                      <w:noProof/>
                    </w:rPr>
                  </w:pPr>
                  <w:r>
                    <w:rPr>
                      <w:noProof/>
                    </w:rPr>
                    <w:t>Anfragen zur bflow* Toolbox und zu diesem Add-On sind willkommen an bflow@bflow.org. Softwareentwickler sind eingeladen, an der Entwicklung unserer freien Software mitzuwirken.</w:t>
                  </w:r>
                </w:p>
                <w:p w:rsidR="003E5796" w:rsidRDefault="003E5796" w:rsidP="00CE29A5">
                  <w:r>
                    <w:rPr>
                      <w:noProof/>
                    </w:rPr>
                    <w:t xml:space="preserve">Mehr Informationen zur bflow* Toolbox gibt's auf </w:t>
                  </w:r>
                  <w:hyperlink r:id="rId7" w:history="1">
                    <w:r w:rsidRPr="000C7DF3">
                      <w:rPr>
                        <w:rStyle w:val="Hyperlink"/>
                        <w:noProof/>
                      </w:rPr>
                      <w:t>http://www.bflow.org</w:t>
                    </w:r>
                  </w:hyperlink>
                  <w:r>
                    <w:rPr>
                      <w:noProof/>
                    </w:rPr>
                    <w:t>.</w:t>
                  </w:r>
                </w:p>
              </w:txbxContent>
            </v:textbox>
          </v:shape>
        </w:pict>
      </w:r>
    </w:p>
    <w:p w:rsidR="003E5796" w:rsidRPr="00CE29A5" w:rsidRDefault="003E5796" w:rsidP="00195352">
      <w:pPr>
        <w:jc w:val="center"/>
        <w:rPr>
          <w:sz w:val="96"/>
          <w:szCs w:val="96"/>
        </w:rPr>
      </w:pPr>
    </w:p>
    <w:p w:rsidR="003E5796" w:rsidRPr="00CE29A5" w:rsidRDefault="003E5796" w:rsidP="00195352">
      <w:pPr>
        <w:jc w:val="center"/>
        <w:rPr>
          <w:sz w:val="96"/>
          <w:szCs w:val="96"/>
        </w:rPr>
      </w:pPr>
    </w:p>
    <w:p w:rsidR="003E5796" w:rsidRDefault="003E5796">
      <w:pPr>
        <w:rPr>
          <w:b/>
          <w:sz w:val="32"/>
          <w:szCs w:val="32"/>
        </w:rPr>
      </w:pPr>
      <w:r>
        <w:rPr>
          <w:b/>
          <w:sz w:val="32"/>
          <w:szCs w:val="32"/>
        </w:rPr>
        <w:br w:type="page"/>
      </w:r>
    </w:p>
    <w:p w:rsidR="003E5796" w:rsidRDefault="003E5796" w:rsidP="00AC14ED">
      <w:pPr>
        <w:rPr>
          <w:b/>
          <w:sz w:val="32"/>
          <w:szCs w:val="32"/>
        </w:rPr>
      </w:pPr>
      <w:r>
        <w:rPr>
          <w:b/>
          <w:sz w:val="32"/>
          <w:szCs w:val="32"/>
        </w:rPr>
        <w:t>(1).</w:t>
      </w:r>
      <w:r w:rsidRPr="00AC14ED">
        <w:rPr>
          <w:b/>
          <w:sz w:val="32"/>
          <w:szCs w:val="32"/>
        </w:rPr>
        <w:t xml:space="preserve"> Einleitung</w:t>
      </w:r>
    </w:p>
    <w:p w:rsidR="003E5796" w:rsidRDefault="003E5796" w:rsidP="00AC14ED">
      <w:pPr>
        <w:rPr>
          <w:sz w:val="24"/>
          <w:szCs w:val="24"/>
        </w:rPr>
      </w:pPr>
      <w:r>
        <w:rPr>
          <w:sz w:val="24"/>
          <w:szCs w:val="24"/>
        </w:rPr>
        <w:t xml:space="preserve">In dieser Dokumentation finden Sie Informationen über die Installation und die Nutzung des Add-Ons. Dieses Add-On wurde erstellt, um Geschäftsprozess-Analysten bei Berechnungen zu unterstützen. </w:t>
      </w:r>
    </w:p>
    <w:p w:rsidR="003E5796" w:rsidRDefault="003E5796" w:rsidP="00BA4CF2">
      <w:pPr>
        <w:rPr>
          <w:sz w:val="24"/>
          <w:szCs w:val="24"/>
        </w:rPr>
      </w:pPr>
      <w:r w:rsidRPr="00803135">
        <w:rPr>
          <w:sz w:val="24"/>
          <w:szCs w:val="24"/>
        </w:rPr>
        <w:t xml:space="preserve">Dieses Add-On </w:t>
      </w:r>
      <w:r>
        <w:rPr>
          <w:sz w:val="24"/>
          <w:szCs w:val="24"/>
        </w:rPr>
        <w:t>wurde für die Software „bflow* Toolbox“ (kurz: bflow) erstellt und läuft ab bflow*-Version 1.3.1. Wie auch die bflow* Toolbox ist das Add-On freie Software. Allgemeine Informationen oder Hinweise zur Installation/Nutzung von bflow finden Sie unter www.bflow.org.</w:t>
      </w:r>
    </w:p>
    <w:p w:rsidR="003E5796" w:rsidRDefault="003E5796" w:rsidP="007D4210">
      <w:pPr>
        <w:rPr>
          <w:sz w:val="24"/>
          <w:szCs w:val="24"/>
        </w:rPr>
      </w:pPr>
      <w:r w:rsidRPr="009833B6">
        <w:rPr>
          <w:sz w:val="24"/>
          <w:szCs w:val="24"/>
        </w:rPr>
        <w:t>Das Add-On berechnet Kennzahlen zur Servicequalität eines Geschäftsprozesses.</w:t>
      </w:r>
      <w:r>
        <w:rPr>
          <w:sz w:val="24"/>
          <w:szCs w:val="24"/>
        </w:rPr>
        <w:t xml:space="preserve"> Derzeit sind die Kennzahlen Zeit, Kosten und Zuverlässigkeit implementiert.</w:t>
      </w:r>
    </w:p>
    <w:p w:rsidR="003E5796" w:rsidRDefault="003E5796" w:rsidP="007D4210">
      <w:pPr>
        <w:rPr>
          <w:sz w:val="24"/>
          <w:szCs w:val="24"/>
        </w:rPr>
      </w:pPr>
      <w:r>
        <w:rPr>
          <w:sz w:val="24"/>
          <w:szCs w:val="24"/>
        </w:rPr>
        <w:t>Sind also Ausführungszeit, Kosten bzw. Zuverlässigkeit der einzelnen Funktionen und Wahrscheinlichkeiten für die Entscheidungen in der EPK bekannt, werden die entsprechenden Kennzahlen für den gesamten Geschäftsprozess berechnet.</w:t>
      </w:r>
    </w:p>
    <w:p w:rsidR="003E5796" w:rsidRDefault="003E5796" w:rsidP="00AC14ED">
      <w:pPr>
        <w:rPr>
          <w:sz w:val="24"/>
          <w:szCs w:val="24"/>
        </w:rPr>
      </w:pPr>
    </w:p>
    <w:p w:rsidR="003E5796" w:rsidRDefault="003E5796" w:rsidP="00AC14ED">
      <w:pPr>
        <w:rPr>
          <w:b/>
          <w:sz w:val="32"/>
          <w:szCs w:val="32"/>
        </w:rPr>
      </w:pPr>
      <w:r>
        <w:rPr>
          <w:b/>
          <w:sz w:val="32"/>
          <w:szCs w:val="32"/>
        </w:rPr>
        <w:t>(2) Voraussetzungen für den Einsatz des Add-Ons</w:t>
      </w:r>
    </w:p>
    <w:p w:rsidR="003E5796" w:rsidRDefault="003E5796" w:rsidP="009C666B">
      <w:pPr>
        <w:rPr>
          <w:sz w:val="24"/>
          <w:szCs w:val="24"/>
        </w:rPr>
      </w:pPr>
    </w:p>
    <w:p w:rsidR="003E5796" w:rsidRDefault="003E5796" w:rsidP="009C666B">
      <w:pPr>
        <w:rPr>
          <w:b/>
          <w:sz w:val="24"/>
          <w:szCs w:val="24"/>
        </w:rPr>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1027" type="#_x0000_t75" style="position:absolute;margin-left:-2.45pt;margin-top:8.15pt;width:234.55pt;height:352.45pt;z-index:251657216;visibility:visible">
            <v:imagedata r:id="rId8" o:title=""/>
            <w10:wrap type="square"/>
          </v:shape>
        </w:pict>
      </w:r>
      <w:r w:rsidRPr="00B23306">
        <w:rPr>
          <w:b/>
          <w:sz w:val="24"/>
          <w:szCs w:val="24"/>
        </w:rPr>
        <w:t xml:space="preserve">Anforderung an </w:t>
      </w:r>
      <w:r>
        <w:rPr>
          <w:b/>
          <w:sz w:val="24"/>
          <w:szCs w:val="24"/>
        </w:rPr>
        <w:t>die</w:t>
      </w:r>
      <w:r w:rsidRPr="00B23306">
        <w:rPr>
          <w:b/>
          <w:sz w:val="24"/>
          <w:szCs w:val="24"/>
        </w:rPr>
        <w:t xml:space="preserve"> EPK</w:t>
      </w:r>
    </w:p>
    <w:p w:rsidR="003E5796" w:rsidRDefault="003E5796" w:rsidP="009C666B">
      <w:pPr>
        <w:rPr>
          <w:sz w:val="24"/>
          <w:szCs w:val="24"/>
        </w:rPr>
      </w:pPr>
      <w:r>
        <w:rPr>
          <w:noProof/>
          <w:lang w:eastAsia="de-DE"/>
        </w:rPr>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028" type="#_x0000_t103" style="position:absolute;margin-left:-127.8pt;margin-top:10.3pt;width:39.7pt;height:300.85pt;rotation:-247097fd;z-index:251660288" adj=",,14208" fillcolor="#1f497d"/>
        </w:pict>
      </w:r>
      <w:r>
        <w:rPr>
          <w:noProof/>
          <w:lang w:eastAsia="de-DE"/>
        </w:rPr>
        <w:pict>
          <v:shape id="_x0000_s1029" type="#_x0000_t103" style="position:absolute;margin-left:-241.65pt;margin-top:26.55pt;width:41.35pt;height:214.25pt;flip:x y;z-index:251659264" fillcolor="#1f497d"/>
        </w:pict>
      </w:r>
      <w:r>
        <w:rPr>
          <w:noProof/>
          <w:sz w:val="24"/>
          <w:szCs w:val="24"/>
          <w:lang w:eastAsia="de-DE"/>
        </w:rPr>
        <w:t>Um das QoS-Add-On zu nutzen, muss die EPK verschiedene Anforderungen erfüllen:</w:t>
      </w:r>
    </w:p>
    <w:p w:rsidR="003E5796" w:rsidRDefault="003E5796" w:rsidP="009C666B">
      <w:pPr>
        <w:rPr>
          <w:sz w:val="24"/>
          <w:szCs w:val="24"/>
        </w:rPr>
      </w:pPr>
      <w:r>
        <w:rPr>
          <w:noProof/>
          <w:lang w:eastAsia="de-DE"/>
        </w:rPr>
        <w:pict>
          <v:shape id="_x0000_s1030" type="#_x0000_t103" style="position:absolute;margin-left:-177.25pt;margin-top:56.4pt;width:46.9pt;height:121.5pt;z-index:251658240" fillcolor="#1f497d"/>
        </w:pict>
      </w:r>
      <w:r>
        <w:rPr>
          <w:sz w:val="24"/>
          <w:szCs w:val="24"/>
        </w:rPr>
        <w:t>Die EPK muss genau ein Start- und genau ein Endereignis haben. Es dürfen in der EPK keine OR-Konnektoren vorkommen. Jedem AND- bzw. XOR-Split ist genau ein passender Join zugeordnet, d. h. die von AND bzw. XOR-Konnektoren gebildeten Kontrollblöcke sind „sauber verschachtelt“ (vgl. Bild links).</w:t>
      </w:r>
    </w:p>
    <w:p w:rsidR="003E5796" w:rsidRDefault="003E5796" w:rsidP="009C666B">
      <w:pPr>
        <w:rPr>
          <w:sz w:val="24"/>
          <w:szCs w:val="24"/>
        </w:rPr>
      </w:pPr>
    </w:p>
    <w:p w:rsidR="003E5796" w:rsidRDefault="003E5796" w:rsidP="009C666B">
      <w:pPr>
        <w:rPr>
          <w:sz w:val="24"/>
          <w:szCs w:val="24"/>
        </w:rPr>
      </w:pPr>
    </w:p>
    <w:p w:rsidR="003E5796" w:rsidRDefault="003E5796">
      <w:pPr>
        <w:rPr>
          <w:b/>
          <w:sz w:val="32"/>
          <w:szCs w:val="32"/>
        </w:rPr>
      </w:pPr>
      <w:r>
        <w:rPr>
          <w:b/>
          <w:sz w:val="32"/>
          <w:szCs w:val="32"/>
        </w:rPr>
        <w:br w:type="page"/>
      </w:r>
    </w:p>
    <w:p w:rsidR="003E5796" w:rsidRDefault="003E5796">
      <w:pPr>
        <w:rPr>
          <w:sz w:val="24"/>
          <w:szCs w:val="24"/>
        </w:rPr>
      </w:pPr>
      <w:r w:rsidRPr="009C666B">
        <w:rPr>
          <w:sz w:val="24"/>
          <w:szCs w:val="24"/>
        </w:rPr>
        <w:t xml:space="preserve">Bei </w:t>
      </w:r>
      <w:r>
        <w:rPr>
          <w:sz w:val="24"/>
          <w:szCs w:val="24"/>
        </w:rPr>
        <w:t>der Durchführung der</w:t>
      </w:r>
      <w:r w:rsidRPr="009C666B">
        <w:rPr>
          <w:sz w:val="24"/>
          <w:szCs w:val="24"/>
        </w:rPr>
        <w:t xml:space="preserve"> Berechnungen werden verschiedene Annahmen getroffen</w:t>
      </w:r>
      <w:r>
        <w:rPr>
          <w:sz w:val="24"/>
          <w:szCs w:val="24"/>
        </w:rPr>
        <w:t>. Diese müssen von Geschäftsprozessen in der Praxis keinesfalls immer erfüllt sein. Prüfen Sie also vor der Anwendung des Add-Ons, ob die folgenden Annahmen für Ihren Prozess zutreffend sind:</w:t>
      </w:r>
    </w:p>
    <w:p w:rsidR="003E5796" w:rsidRDefault="003E5796" w:rsidP="009C666B">
      <w:pPr>
        <w:pStyle w:val="ListParagraph"/>
        <w:numPr>
          <w:ilvl w:val="0"/>
          <w:numId w:val="5"/>
        </w:numPr>
        <w:rPr>
          <w:sz w:val="24"/>
          <w:szCs w:val="24"/>
        </w:rPr>
      </w:pPr>
      <w:r>
        <w:rPr>
          <w:sz w:val="24"/>
          <w:szCs w:val="24"/>
        </w:rPr>
        <w:t xml:space="preserve">Kosten, Zeiten, Verfügbarkeit und Wahrscheinlichkeiten von Ereignissen werden als bekannte, </w:t>
      </w:r>
      <w:r w:rsidRPr="007D4210">
        <w:rPr>
          <w:sz w:val="24"/>
          <w:szCs w:val="24"/>
          <w:u w:val="single"/>
        </w:rPr>
        <w:t>feste Größen</w:t>
      </w:r>
      <w:r>
        <w:rPr>
          <w:sz w:val="24"/>
          <w:szCs w:val="24"/>
        </w:rPr>
        <w:t xml:space="preserve"> angenommen.</w:t>
      </w:r>
    </w:p>
    <w:p w:rsidR="003E5796" w:rsidRDefault="003E5796" w:rsidP="009C666B">
      <w:pPr>
        <w:pStyle w:val="ListParagraph"/>
        <w:numPr>
          <w:ilvl w:val="0"/>
          <w:numId w:val="5"/>
        </w:numPr>
        <w:rPr>
          <w:sz w:val="24"/>
          <w:szCs w:val="24"/>
        </w:rPr>
      </w:pPr>
      <w:r w:rsidRPr="009C666B">
        <w:rPr>
          <w:sz w:val="24"/>
          <w:szCs w:val="24"/>
        </w:rPr>
        <w:t xml:space="preserve">An XOR-Splits im Modell können Wahrscheinlichkeiten für Ereignisse angegeben werden. Es wird </w:t>
      </w:r>
      <w:r>
        <w:rPr>
          <w:sz w:val="24"/>
          <w:szCs w:val="24"/>
        </w:rPr>
        <w:t xml:space="preserve">dabei </w:t>
      </w:r>
      <w:r w:rsidRPr="009C666B">
        <w:rPr>
          <w:sz w:val="24"/>
          <w:szCs w:val="24"/>
        </w:rPr>
        <w:t xml:space="preserve">vorausgesetzt, dass die Entscheidungen an den einzelnen XOR-Splits </w:t>
      </w:r>
      <w:r w:rsidRPr="007D4210">
        <w:rPr>
          <w:sz w:val="24"/>
          <w:szCs w:val="24"/>
          <w:u w:val="single"/>
        </w:rPr>
        <w:t>unabhängig voneinander</w:t>
      </w:r>
      <w:r w:rsidRPr="009C666B">
        <w:rPr>
          <w:sz w:val="24"/>
          <w:szCs w:val="24"/>
        </w:rPr>
        <w:t xml:space="preserve"> sind.</w:t>
      </w:r>
    </w:p>
    <w:p w:rsidR="003E5796" w:rsidRPr="009C666B" w:rsidRDefault="003E5796" w:rsidP="009C666B">
      <w:pPr>
        <w:pStyle w:val="ListParagraph"/>
        <w:numPr>
          <w:ilvl w:val="0"/>
          <w:numId w:val="5"/>
        </w:numPr>
        <w:rPr>
          <w:sz w:val="24"/>
          <w:szCs w:val="24"/>
        </w:rPr>
      </w:pPr>
      <w:r>
        <w:rPr>
          <w:sz w:val="24"/>
          <w:szCs w:val="24"/>
        </w:rPr>
        <w:t xml:space="preserve">Ein Rücksprung im Modell kann dazu führen, dass Teile des Prozesses wiederholt durchlaufen werden. Im Bild oben ist das etwa für den linken Teil der EPK der Fall. In diesem Fall wird angenommen, dass sich bei erneuter Durchführung von Funktionen deren Kosten und Zeiten </w:t>
      </w:r>
      <w:r w:rsidRPr="007D4210">
        <w:rPr>
          <w:sz w:val="24"/>
          <w:szCs w:val="24"/>
          <w:u w:val="single"/>
        </w:rPr>
        <w:t>nicht ändern</w:t>
      </w:r>
      <w:r>
        <w:rPr>
          <w:sz w:val="24"/>
          <w:szCs w:val="24"/>
        </w:rPr>
        <w:t xml:space="preserve">. </w:t>
      </w:r>
    </w:p>
    <w:p w:rsidR="003E5796" w:rsidRPr="009C666B" w:rsidRDefault="003E5796">
      <w:pPr>
        <w:rPr>
          <w:sz w:val="24"/>
          <w:szCs w:val="24"/>
        </w:rPr>
      </w:pPr>
      <w:r>
        <w:rPr>
          <w:sz w:val="24"/>
          <w:szCs w:val="24"/>
        </w:rPr>
        <w:t>Mehr zu den theoretischen Hintergründen der durchgeführten Berechnungen finden Sie in der im Abschnitt (5) angegebenen Literatur.</w:t>
      </w:r>
    </w:p>
    <w:p w:rsidR="003E5796" w:rsidRDefault="003E5796" w:rsidP="00AC14ED">
      <w:pPr>
        <w:rPr>
          <w:b/>
          <w:sz w:val="32"/>
          <w:szCs w:val="32"/>
        </w:rPr>
      </w:pPr>
    </w:p>
    <w:p w:rsidR="003E5796" w:rsidRDefault="003E5796" w:rsidP="00AC14ED">
      <w:pPr>
        <w:rPr>
          <w:b/>
          <w:sz w:val="32"/>
          <w:szCs w:val="32"/>
        </w:rPr>
      </w:pPr>
      <w:r>
        <w:rPr>
          <w:b/>
          <w:sz w:val="32"/>
          <w:szCs w:val="32"/>
        </w:rPr>
        <w:t>(</w:t>
      </w:r>
      <w:r w:rsidRPr="000662CB">
        <w:rPr>
          <w:b/>
          <w:sz w:val="32"/>
          <w:szCs w:val="32"/>
        </w:rPr>
        <w:t>3)</w:t>
      </w:r>
      <w:r>
        <w:rPr>
          <w:b/>
          <w:sz w:val="32"/>
          <w:szCs w:val="32"/>
        </w:rPr>
        <w:t>. Installation</w:t>
      </w:r>
    </w:p>
    <w:p w:rsidR="003E5796" w:rsidRDefault="003E5796" w:rsidP="00AC14ED">
      <w:pPr>
        <w:rPr>
          <w:sz w:val="24"/>
          <w:szCs w:val="24"/>
        </w:rPr>
      </w:pPr>
      <w:r>
        <w:rPr>
          <w:sz w:val="24"/>
          <w:szCs w:val="24"/>
        </w:rPr>
        <w:t xml:space="preserve">Es gibt die einfache Möglichkeit ein Add-On mithilfe einer XML-Datei zu installieren. Im Installationspaket finden Sie dazu die Datei </w:t>
      </w:r>
      <w:r w:rsidRPr="009833B6">
        <w:rPr>
          <w:sz w:val="24"/>
          <w:szCs w:val="24"/>
        </w:rPr>
        <w:t>QoSTool.xml</w:t>
      </w:r>
      <w:r>
        <w:rPr>
          <w:sz w:val="24"/>
          <w:szCs w:val="24"/>
        </w:rPr>
        <w:t>.</w:t>
      </w:r>
    </w:p>
    <w:p w:rsidR="003E5796" w:rsidRDefault="003E5796" w:rsidP="00AC14ED">
      <w:pPr>
        <w:rPr>
          <w:sz w:val="24"/>
          <w:szCs w:val="24"/>
        </w:rPr>
      </w:pPr>
      <w:r>
        <w:rPr>
          <w:sz w:val="24"/>
          <w:szCs w:val="24"/>
        </w:rPr>
        <w:t>Starten Sie bflow und suchen Sie den Menüpunkt „Fenster“:</w:t>
      </w:r>
    </w:p>
    <w:p w:rsidR="003E5796" w:rsidRDefault="003E5796" w:rsidP="00AC14ED">
      <w:pPr>
        <w:rPr>
          <w:sz w:val="24"/>
          <w:szCs w:val="24"/>
        </w:rPr>
      </w:pPr>
      <w:r w:rsidRPr="00180AB8">
        <w:rPr>
          <w:noProof/>
          <w:sz w:val="24"/>
          <w:szCs w:val="24"/>
          <w:lang w:eastAsia="de-DE"/>
        </w:rPr>
        <w:pict>
          <v:shape id="Bild 1" o:spid="_x0000_i1025" type="#_x0000_t75" style="width:186pt;height:180.6pt;visibility:visible">
            <v:imagedata r:id="rId9" o:title=""/>
          </v:shape>
        </w:pict>
      </w:r>
    </w:p>
    <w:p w:rsidR="003E5796" w:rsidRDefault="003E5796" w:rsidP="00AC14ED">
      <w:pPr>
        <w:rPr>
          <w:sz w:val="24"/>
          <w:szCs w:val="24"/>
        </w:rPr>
      </w:pPr>
      <w:r>
        <w:rPr>
          <w:sz w:val="24"/>
          <w:szCs w:val="24"/>
        </w:rPr>
        <w:t>Drücken Sie auf „Benutzervorgaben“, klicken Sie auf „Bflow“ wählen Sie „Add-ons“ aus.</w:t>
      </w:r>
    </w:p>
    <w:p w:rsidR="003E5796" w:rsidRDefault="003E5796" w:rsidP="00AC14ED">
      <w:pPr>
        <w:rPr>
          <w:sz w:val="24"/>
          <w:szCs w:val="24"/>
        </w:rPr>
      </w:pPr>
      <w:r w:rsidRPr="00180AB8">
        <w:rPr>
          <w:noProof/>
          <w:sz w:val="24"/>
          <w:szCs w:val="24"/>
          <w:lang w:eastAsia="de-DE"/>
        </w:rPr>
        <w:pict>
          <v:shape id="Bild 2" o:spid="_x0000_i1026" type="#_x0000_t75" style="width:448.8pt;height:206.4pt;visibility:visible">
            <v:imagedata r:id="rId10" o:title=""/>
          </v:shape>
        </w:pict>
      </w:r>
    </w:p>
    <w:p w:rsidR="003E5796" w:rsidRDefault="003E5796" w:rsidP="00AC14ED">
      <w:pPr>
        <w:rPr>
          <w:sz w:val="24"/>
          <w:szCs w:val="24"/>
        </w:rPr>
      </w:pPr>
      <w:r>
        <w:rPr>
          <w:sz w:val="24"/>
          <w:szCs w:val="24"/>
        </w:rPr>
        <w:t xml:space="preserve">Durch einen Klick auf „Import“ können Sie die XML-Datei ihres Add-On auswählen. Importieren Sie die Datei </w:t>
      </w:r>
      <w:r w:rsidRPr="009833B6">
        <w:rPr>
          <w:sz w:val="24"/>
          <w:szCs w:val="24"/>
        </w:rPr>
        <w:t>QoSTool.xml</w:t>
      </w:r>
      <w:r>
        <w:rPr>
          <w:sz w:val="24"/>
          <w:szCs w:val="24"/>
        </w:rPr>
        <w:t>.</w:t>
      </w:r>
    </w:p>
    <w:p w:rsidR="003E5796" w:rsidRDefault="003E5796" w:rsidP="00AC14ED">
      <w:pPr>
        <w:rPr>
          <w:sz w:val="24"/>
          <w:szCs w:val="24"/>
        </w:rPr>
      </w:pPr>
      <w:r>
        <w:rPr>
          <w:sz w:val="24"/>
          <w:szCs w:val="24"/>
        </w:rPr>
        <w:t>Wählen Sie anschließend den Menüpunkt „Tools“ aus. Durch das Hinzufügen eines Add-On durch die XML-Datei wurde hier bereits automatisch ein Tool-Eintrag angelegt. Jedoch ist der Pfad zu dem QoS-Tool noch leer.</w:t>
      </w:r>
    </w:p>
    <w:p w:rsidR="003E5796" w:rsidRDefault="003E5796" w:rsidP="00AC14ED">
      <w:pPr>
        <w:rPr>
          <w:sz w:val="24"/>
          <w:szCs w:val="24"/>
        </w:rPr>
      </w:pPr>
      <w:r w:rsidRPr="00180AB8">
        <w:rPr>
          <w:noProof/>
          <w:sz w:val="24"/>
          <w:szCs w:val="24"/>
          <w:lang w:eastAsia="de-DE"/>
        </w:rPr>
        <w:pict>
          <v:shape id="Bild 3" o:spid="_x0000_i1027" type="#_x0000_t75" style="width:447.6pt;height:219.6pt;visibility:visible">
            <v:imagedata r:id="rId11" o:title=""/>
          </v:shape>
        </w:pict>
      </w:r>
    </w:p>
    <w:p w:rsidR="003E5796" w:rsidRDefault="003E5796" w:rsidP="00AC14ED">
      <w:pPr>
        <w:rPr>
          <w:sz w:val="24"/>
          <w:szCs w:val="24"/>
        </w:rPr>
      </w:pPr>
      <w:r>
        <w:rPr>
          <w:sz w:val="24"/>
          <w:szCs w:val="24"/>
        </w:rPr>
        <w:t>Sie müssen hier also noch einen Dateipfad auswählen. Entpacken Sie also die Datei qos_tool.jar aus dem Installationspaket in ein Verzeichnis auf Ihrem Rechner und wählen dann unter „Dateipfad“ den Namen dieser Datei aus. Vermeiden Sie dabei Datei- und Pfadnamen mit Leer- und Sonderzeichen!</w:t>
      </w:r>
    </w:p>
    <w:p w:rsidR="003E5796" w:rsidRDefault="003E5796" w:rsidP="00AC14ED">
      <w:pPr>
        <w:rPr>
          <w:b/>
          <w:sz w:val="32"/>
          <w:szCs w:val="32"/>
        </w:rPr>
      </w:pPr>
      <w:r w:rsidRPr="00510B21">
        <w:rPr>
          <w:b/>
          <w:sz w:val="32"/>
          <w:szCs w:val="32"/>
        </w:rPr>
        <w:t>(4)</w:t>
      </w:r>
      <w:r>
        <w:rPr>
          <w:b/>
          <w:sz w:val="32"/>
          <w:szCs w:val="32"/>
        </w:rPr>
        <w:t>. Nutzung</w:t>
      </w:r>
    </w:p>
    <w:p w:rsidR="003E5796" w:rsidRDefault="003E5796" w:rsidP="00AC14ED">
      <w:pPr>
        <w:rPr>
          <w:sz w:val="24"/>
          <w:szCs w:val="24"/>
        </w:rPr>
      </w:pPr>
      <w:r>
        <w:rPr>
          <w:sz w:val="24"/>
          <w:szCs w:val="24"/>
        </w:rPr>
        <w:t>Das Add-On berechnet Kennzahlen für Prozessmodelle, die als Ereignisgesteuerte Prozesskette (EPK) modelliert sind.</w:t>
      </w:r>
    </w:p>
    <w:p w:rsidR="003E5796" w:rsidRDefault="003E5796" w:rsidP="00AC14ED">
      <w:pPr>
        <w:rPr>
          <w:b/>
          <w:sz w:val="24"/>
          <w:szCs w:val="24"/>
        </w:rPr>
      </w:pPr>
      <w:r w:rsidRPr="00E62617">
        <w:rPr>
          <w:b/>
          <w:sz w:val="24"/>
          <w:szCs w:val="24"/>
        </w:rPr>
        <w:t>Erstellung einer EPK</w:t>
      </w:r>
    </w:p>
    <w:p w:rsidR="003E5796" w:rsidRDefault="003E5796" w:rsidP="00AC14ED">
      <w:pPr>
        <w:rPr>
          <w:sz w:val="24"/>
          <w:szCs w:val="24"/>
        </w:rPr>
      </w:pPr>
      <w:r>
        <w:rPr>
          <w:sz w:val="24"/>
          <w:szCs w:val="24"/>
        </w:rPr>
        <w:t>Eine EPK stellt Arbeitsprozesse grafisch dar. Betriebliche Vorgänge sollen dadurch systematisch und geordnet dargestellt werden können. Grundlegend gibt es folgende Symbole, die Sie für die Erstellung einer EPK nutzen können:</w:t>
      </w:r>
    </w:p>
    <w:p w:rsidR="003E5796" w:rsidRDefault="003E5796" w:rsidP="00E81AA4">
      <w:pPr>
        <w:pStyle w:val="ListParagraph"/>
        <w:numPr>
          <w:ilvl w:val="0"/>
          <w:numId w:val="3"/>
        </w:numPr>
        <w:rPr>
          <w:sz w:val="24"/>
          <w:szCs w:val="24"/>
        </w:rPr>
      </w:pPr>
      <w:r>
        <w:rPr>
          <w:sz w:val="24"/>
          <w:szCs w:val="24"/>
        </w:rPr>
        <w:t>Ereignis (ein Zustand der nach einer Funktion auftritt)</w:t>
      </w:r>
    </w:p>
    <w:p w:rsidR="003E5796" w:rsidRDefault="003E5796" w:rsidP="00E81AA4">
      <w:pPr>
        <w:pStyle w:val="ListParagraph"/>
        <w:numPr>
          <w:ilvl w:val="0"/>
          <w:numId w:val="3"/>
        </w:numPr>
        <w:rPr>
          <w:sz w:val="24"/>
          <w:szCs w:val="24"/>
        </w:rPr>
      </w:pPr>
      <w:r>
        <w:rPr>
          <w:sz w:val="24"/>
          <w:szCs w:val="24"/>
        </w:rPr>
        <w:t>Funktion (eine Aktion/Aufgabe. Muss immer nach einer Funktion folgen)</w:t>
      </w:r>
    </w:p>
    <w:p w:rsidR="003E5796" w:rsidRDefault="003E5796" w:rsidP="00E81AA4">
      <w:pPr>
        <w:pStyle w:val="ListParagraph"/>
        <w:numPr>
          <w:ilvl w:val="0"/>
          <w:numId w:val="3"/>
        </w:numPr>
        <w:rPr>
          <w:sz w:val="24"/>
          <w:szCs w:val="24"/>
        </w:rPr>
      </w:pPr>
      <w:r>
        <w:rPr>
          <w:sz w:val="24"/>
          <w:szCs w:val="24"/>
        </w:rPr>
        <w:t>Konnektoren (Aufspaltung /Zusammenfügen der EPK um mehrere Wege zu ermöglichen)</w:t>
      </w:r>
    </w:p>
    <w:p w:rsidR="003E5796" w:rsidRDefault="003E5796" w:rsidP="00D0083C">
      <w:pPr>
        <w:rPr>
          <w:sz w:val="24"/>
          <w:szCs w:val="24"/>
        </w:rPr>
      </w:pPr>
      <w:r>
        <w:rPr>
          <w:sz w:val="24"/>
          <w:szCs w:val="24"/>
        </w:rPr>
        <w:t>In bflow können Sie wie folgt eine EPK erstellen:</w:t>
      </w:r>
    </w:p>
    <w:p w:rsidR="003E5796" w:rsidRPr="00D0083C" w:rsidRDefault="003E5796" w:rsidP="00D0083C">
      <w:pPr>
        <w:rPr>
          <w:sz w:val="24"/>
          <w:szCs w:val="24"/>
        </w:rPr>
      </w:pPr>
      <w:r>
        <w:rPr>
          <w:noProof/>
          <w:lang w:eastAsia="de-DE"/>
        </w:rPr>
        <w:pict>
          <v:shapetype id="_x0000_t32" coordsize="21600,21600" o:spt="32" o:oned="t" path="m,l21600,21600e" filled="f">
            <v:path arrowok="t" fillok="f" o:connecttype="none"/>
            <o:lock v:ext="edit" shapetype="t"/>
          </v:shapetype>
          <v:shape id="_x0000_s1031" type="#_x0000_t32" style="position:absolute;margin-left:94.2pt;margin-top:11.95pt;width:28.35pt;height:28.35pt;z-index:251655168" o:connectortype="straight" strokecolor="red" strokeweight="4.5pt">
            <v:stroke endarrow="block"/>
          </v:shape>
        </w:pict>
      </w:r>
      <w:r w:rsidRPr="00180AB8">
        <w:rPr>
          <w:noProof/>
          <w:sz w:val="24"/>
          <w:szCs w:val="24"/>
          <w:lang w:eastAsia="de-DE"/>
        </w:rPr>
        <w:pict>
          <v:shape id="_x0000_i1028" type="#_x0000_t75" style="width:450pt;height:72.6pt;visibility:visible">
            <v:imagedata r:id="rId12" o:title=""/>
          </v:shape>
        </w:pict>
      </w:r>
    </w:p>
    <w:p w:rsidR="003E5796" w:rsidRDefault="003E5796" w:rsidP="00AC14ED">
      <w:pPr>
        <w:rPr>
          <w:sz w:val="24"/>
          <w:szCs w:val="24"/>
        </w:rPr>
      </w:pPr>
      <w:r>
        <w:rPr>
          <w:sz w:val="24"/>
          <w:szCs w:val="24"/>
        </w:rPr>
        <w:t>Durch das Klicken auf „neues EPK-Diagramm“ werden in das folgende Fenster weitergeleitet:</w:t>
      </w:r>
    </w:p>
    <w:p w:rsidR="003E5796" w:rsidRDefault="003E5796" w:rsidP="00AC14ED">
      <w:pPr>
        <w:rPr>
          <w:sz w:val="24"/>
          <w:szCs w:val="24"/>
        </w:rPr>
      </w:pPr>
      <w:r w:rsidRPr="00180AB8">
        <w:rPr>
          <w:noProof/>
          <w:sz w:val="24"/>
          <w:szCs w:val="24"/>
          <w:lang w:eastAsia="de-DE"/>
        </w:rPr>
        <w:pict>
          <v:shape id="_x0000_i1029" type="#_x0000_t75" style="width:383.4pt;height:343.2pt;visibility:visible">
            <v:imagedata r:id="rId13" o:title=""/>
          </v:shape>
        </w:pict>
      </w:r>
    </w:p>
    <w:p w:rsidR="003E5796" w:rsidRDefault="003E5796" w:rsidP="00AC14ED">
      <w:pPr>
        <w:rPr>
          <w:sz w:val="24"/>
          <w:szCs w:val="24"/>
        </w:rPr>
      </w:pPr>
      <w:r>
        <w:rPr>
          <w:sz w:val="24"/>
          <w:szCs w:val="24"/>
        </w:rPr>
        <w:t>Hier können Sie den Pfad festlegen (in welchem Ordner ihre EPK gespeichert werden soll) und welchen Namen ihre EPK erhalten soll.</w:t>
      </w:r>
    </w:p>
    <w:p w:rsidR="003E5796" w:rsidRDefault="003E5796" w:rsidP="00AC14ED">
      <w:pPr>
        <w:rPr>
          <w:sz w:val="24"/>
          <w:szCs w:val="24"/>
        </w:rPr>
      </w:pPr>
      <w:r>
        <w:rPr>
          <w:sz w:val="24"/>
          <w:szCs w:val="24"/>
        </w:rPr>
        <w:t>Hier ein Beispiel einer sehr rudimentären EPK namens „Pizzaservice“. Es gibt drei Ereignisse „Bestellung eingegangen“, „Pizza fertig“ und „Pizza geliefert. Die Ereignisse beschreiben also gewisse Zustände. Nach einem Zustand muss immer eine Aktion folgen. Nachdem die Bestellung also eingegangen ist, muss die Pizza gebacken werden. Also folgt nach dem Ereignis „Bestellung eingegangen“ die Funktion „Pizza wird gebacken“. Nach einer Funktion folgt immer ein Ereignis und damit ein neuer Zustand. Hier folgt beispielsweise nachdem die Aktion „Pizza wird gebacken“ der Zustand „Pizza ist fertig“. Dies ist das grundlegende Schema zur Erstellung einer EPK.</w:t>
      </w:r>
    </w:p>
    <w:p w:rsidR="003E5796" w:rsidRDefault="003E5796" w:rsidP="00AC14ED">
      <w:pPr>
        <w:rPr>
          <w:sz w:val="24"/>
          <w:szCs w:val="24"/>
        </w:rPr>
      </w:pPr>
      <w:r w:rsidRPr="00180AB8">
        <w:rPr>
          <w:noProof/>
          <w:sz w:val="24"/>
          <w:szCs w:val="24"/>
          <w:lang w:eastAsia="de-DE"/>
        </w:rPr>
        <w:pict>
          <v:shape id="Bild 4" o:spid="_x0000_i1030" type="#_x0000_t75" style="width:393.6pt;height:246.6pt;visibility:visible">
            <v:imagedata r:id="rId14" o:title=""/>
          </v:shape>
        </w:pict>
      </w:r>
    </w:p>
    <w:p w:rsidR="003E5796" w:rsidRDefault="003E5796" w:rsidP="009C666B">
      <w:pPr>
        <w:rPr>
          <w:sz w:val="24"/>
          <w:szCs w:val="24"/>
        </w:rPr>
      </w:pPr>
      <w:r>
        <w:rPr>
          <w:sz w:val="24"/>
          <w:szCs w:val="24"/>
        </w:rPr>
        <w:t xml:space="preserve">Um ein Modellelement zu platzieren, linksklicken Sie einmal auf das gewünschte Element und einmal auf eine beliebige Position. Durch Drag&amp;Drop können Sie die Elemente beliebig verschieben. Durch einen Doppelklick auf ein gewünschtes Element können Sie den Namen festlegen. </w:t>
      </w:r>
    </w:p>
    <w:p w:rsidR="003E5796" w:rsidRDefault="003E5796" w:rsidP="00BA4CF2">
      <w:pPr>
        <w:rPr>
          <w:sz w:val="24"/>
          <w:szCs w:val="24"/>
        </w:rPr>
      </w:pPr>
      <w:r>
        <w:rPr>
          <w:sz w:val="24"/>
          <w:szCs w:val="24"/>
        </w:rPr>
        <w:br w:type="page"/>
      </w:r>
      <w:r>
        <w:rPr>
          <w:b/>
          <w:sz w:val="24"/>
          <w:szCs w:val="24"/>
        </w:rPr>
        <w:t>Attribute</w:t>
      </w:r>
      <w:r w:rsidRPr="00B23306">
        <w:rPr>
          <w:b/>
          <w:sz w:val="24"/>
          <w:szCs w:val="24"/>
        </w:rPr>
        <w:t xml:space="preserve"> an </w:t>
      </w:r>
      <w:r>
        <w:rPr>
          <w:b/>
          <w:sz w:val="24"/>
          <w:szCs w:val="24"/>
        </w:rPr>
        <w:t>den EPK-Modellelementen</w:t>
      </w:r>
    </w:p>
    <w:p w:rsidR="003E5796" w:rsidRDefault="003E5796" w:rsidP="00AC14ED">
      <w:pPr>
        <w:rPr>
          <w:sz w:val="24"/>
          <w:szCs w:val="24"/>
        </w:rPr>
      </w:pPr>
      <w:r>
        <w:rPr>
          <w:sz w:val="24"/>
          <w:szCs w:val="24"/>
        </w:rPr>
        <w:t>Um eine Berechnung der Servicequalität zu ermöglichen, müssen Attribute für die EPK erstellt werden. Wählen Sie in bflow das gewünschte Element aus und öffnen Sie die „Attribute View“</w:t>
      </w:r>
    </w:p>
    <w:p w:rsidR="003E5796" w:rsidRDefault="003E5796" w:rsidP="00AC14ED">
      <w:pPr>
        <w:rPr>
          <w:sz w:val="24"/>
          <w:szCs w:val="24"/>
        </w:rPr>
      </w:pPr>
      <w:r w:rsidRPr="00180AB8">
        <w:rPr>
          <w:noProof/>
          <w:sz w:val="24"/>
          <w:szCs w:val="24"/>
          <w:lang w:eastAsia="de-DE"/>
        </w:rPr>
        <w:pict>
          <v:shape id="Bild 5" o:spid="_x0000_i1031" type="#_x0000_t75" style="width:451.2pt;height:283.2pt;visibility:visible">
            <v:imagedata r:id="rId15" o:title=""/>
          </v:shape>
        </w:pict>
      </w:r>
    </w:p>
    <w:p w:rsidR="003E5796" w:rsidRDefault="003E5796" w:rsidP="00AC14ED">
      <w:pPr>
        <w:rPr>
          <w:sz w:val="24"/>
          <w:szCs w:val="24"/>
        </w:rPr>
      </w:pPr>
      <w:r>
        <w:rPr>
          <w:sz w:val="24"/>
          <w:szCs w:val="24"/>
        </w:rPr>
        <w:t>Hier wurde beispielsweise die Funktion „Pizza wird geliefert“ ausgewählt, zu der Attribute hinzugefügt werden können.</w:t>
      </w:r>
    </w:p>
    <w:p w:rsidR="003E5796" w:rsidRDefault="003E5796" w:rsidP="00AC14ED">
      <w:pPr>
        <w:rPr>
          <w:sz w:val="24"/>
          <w:szCs w:val="24"/>
        </w:rPr>
      </w:pPr>
      <w:r>
        <w:rPr>
          <w:sz w:val="24"/>
          <w:szCs w:val="24"/>
        </w:rPr>
        <w:t>Derzeit werden die folgenden Attribute für die Berechnung von QoS-Attributen beachtet:</w:t>
      </w:r>
    </w:p>
    <w:p w:rsidR="003E5796" w:rsidRDefault="003E5796" w:rsidP="00AC14ED">
      <w:pPr>
        <w:rPr>
          <w:sz w:val="24"/>
          <w:szCs w:val="24"/>
        </w:rPr>
      </w:pPr>
      <w:r w:rsidRPr="00364AA2">
        <w:rPr>
          <w:sz w:val="24"/>
          <w:szCs w:val="24"/>
          <w:u w:val="single"/>
        </w:rPr>
        <w:t>Attribute für Funktionen</w:t>
      </w:r>
      <w:r>
        <w:rPr>
          <w:sz w:val="24"/>
          <w:szCs w:val="24"/>
        </w:rPr>
        <w:t>:</w:t>
      </w:r>
    </w:p>
    <w:p w:rsidR="003E5796" w:rsidRDefault="003E5796" w:rsidP="00FE3BEB">
      <w:pPr>
        <w:pStyle w:val="ListParagraph"/>
        <w:numPr>
          <w:ilvl w:val="0"/>
          <w:numId w:val="3"/>
        </w:numPr>
        <w:rPr>
          <w:sz w:val="24"/>
          <w:szCs w:val="24"/>
        </w:rPr>
      </w:pPr>
      <w:r>
        <w:rPr>
          <w:sz w:val="24"/>
          <w:szCs w:val="24"/>
        </w:rPr>
        <w:t>cost (Kosten)</w:t>
      </w:r>
    </w:p>
    <w:p w:rsidR="003E5796" w:rsidRDefault="003E5796" w:rsidP="00FE3BEB">
      <w:pPr>
        <w:pStyle w:val="ListParagraph"/>
        <w:numPr>
          <w:ilvl w:val="0"/>
          <w:numId w:val="3"/>
        </w:numPr>
        <w:rPr>
          <w:sz w:val="24"/>
          <w:szCs w:val="24"/>
        </w:rPr>
      </w:pPr>
      <w:r>
        <w:rPr>
          <w:sz w:val="24"/>
          <w:szCs w:val="24"/>
        </w:rPr>
        <w:t>time (Zeit)</w:t>
      </w:r>
    </w:p>
    <w:p w:rsidR="003E5796" w:rsidRPr="00FE3BEB" w:rsidRDefault="003E5796" w:rsidP="00FE3BEB">
      <w:pPr>
        <w:pStyle w:val="ListParagraph"/>
        <w:numPr>
          <w:ilvl w:val="0"/>
          <w:numId w:val="3"/>
        </w:numPr>
        <w:rPr>
          <w:sz w:val="24"/>
          <w:szCs w:val="24"/>
        </w:rPr>
      </w:pPr>
      <w:r>
        <w:rPr>
          <w:sz w:val="24"/>
          <w:szCs w:val="24"/>
        </w:rPr>
        <w:t>reliability (Zuverlässigkeit/Verfügbarkeit)</w:t>
      </w:r>
      <w:r>
        <w:rPr>
          <w:sz w:val="24"/>
          <w:szCs w:val="24"/>
        </w:rPr>
        <w:br/>
        <w:t xml:space="preserve">(Anmerkung: Wird eine Funktion mehrfach ausgeführt, so wird angenommen, dass bei jedem Durchlauf die Verfügbarkeit wie angegeben ist. Wurde die Funktion also bereits einmal korrekt durchlaufen, kann beim nächsten Durchlauf wieder das Risiko der Nicht-Verfügbarkeit bestehen. Diese Annahme muss in der Praxis nicht immer sinnvoll sein.) </w:t>
      </w:r>
    </w:p>
    <w:p w:rsidR="003E5796" w:rsidRDefault="003E5796" w:rsidP="00FE3BEB">
      <w:pPr>
        <w:tabs>
          <w:tab w:val="left" w:pos="3940"/>
        </w:tabs>
        <w:rPr>
          <w:sz w:val="24"/>
          <w:szCs w:val="24"/>
        </w:rPr>
      </w:pPr>
      <w:r w:rsidRPr="00364AA2">
        <w:rPr>
          <w:sz w:val="24"/>
          <w:szCs w:val="24"/>
          <w:u w:val="single"/>
        </w:rPr>
        <w:t>Attribute für AND-Konnektoren</w:t>
      </w:r>
      <w:r>
        <w:rPr>
          <w:sz w:val="24"/>
          <w:szCs w:val="24"/>
        </w:rPr>
        <w:t>:</w:t>
      </w:r>
    </w:p>
    <w:p w:rsidR="003E5796" w:rsidRDefault="003E5796" w:rsidP="00BA4CF2">
      <w:pPr>
        <w:pStyle w:val="ListParagraph"/>
        <w:numPr>
          <w:ilvl w:val="0"/>
          <w:numId w:val="3"/>
        </w:numPr>
        <w:rPr>
          <w:sz w:val="24"/>
          <w:szCs w:val="24"/>
        </w:rPr>
      </w:pPr>
      <w:r>
        <w:rPr>
          <w:sz w:val="24"/>
          <w:szCs w:val="24"/>
        </w:rPr>
        <w:t xml:space="preserve">n-out-of-m </w:t>
      </w:r>
    </w:p>
    <w:p w:rsidR="003E5796" w:rsidRDefault="003E5796" w:rsidP="009D3CDC">
      <w:pPr>
        <w:tabs>
          <w:tab w:val="left" w:pos="3940"/>
        </w:tabs>
        <w:rPr>
          <w:sz w:val="24"/>
          <w:szCs w:val="24"/>
        </w:rPr>
      </w:pPr>
      <w:r w:rsidRPr="00364AA2">
        <w:rPr>
          <w:sz w:val="24"/>
          <w:szCs w:val="24"/>
          <w:u w:val="single"/>
        </w:rPr>
        <w:t xml:space="preserve">Attribute für </w:t>
      </w:r>
      <w:r>
        <w:rPr>
          <w:sz w:val="24"/>
          <w:szCs w:val="24"/>
          <w:u w:val="single"/>
        </w:rPr>
        <w:t xml:space="preserve">ausgehende Kanten der </w:t>
      </w:r>
      <w:r w:rsidRPr="00364AA2">
        <w:rPr>
          <w:sz w:val="24"/>
          <w:szCs w:val="24"/>
          <w:u w:val="single"/>
        </w:rPr>
        <w:t>XOR-Konnektoren</w:t>
      </w:r>
      <w:r>
        <w:rPr>
          <w:sz w:val="24"/>
          <w:szCs w:val="24"/>
        </w:rPr>
        <w:t>:</w:t>
      </w:r>
    </w:p>
    <w:p w:rsidR="003E5796" w:rsidRDefault="003E5796" w:rsidP="00BA4CF2">
      <w:pPr>
        <w:pStyle w:val="ListParagraph"/>
        <w:numPr>
          <w:ilvl w:val="0"/>
          <w:numId w:val="3"/>
        </w:numPr>
        <w:rPr>
          <w:sz w:val="24"/>
          <w:szCs w:val="24"/>
        </w:rPr>
      </w:pPr>
      <w:r w:rsidRPr="00BA4CF2">
        <w:rPr>
          <w:sz w:val="24"/>
          <w:szCs w:val="24"/>
        </w:rPr>
        <w:t>probability</w:t>
      </w:r>
      <w:r>
        <w:rPr>
          <w:sz w:val="24"/>
          <w:szCs w:val="24"/>
        </w:rPr>
        <w:t xml:space="preserve"> (Wahrscheinlichkeit, kann als Einzelwahrscheinlichkeit oder als Tupel auftreten)</w:t>
      </w:r>
    </w:p>
    <w:p w:rsidR="003E5796" w:rsidRDefault="003E5796" w:rsidP="00332BE0">
      <w:pPr>
        <w:tabs>
          <w:tab w:val="left" w:pos="3940"/>
        </w:tabs>
        <w:rPr>
          <w:sz w:val="24"/>
          <w:szCs w:val="24"/>
        </w:rPr>
      </w:pPr>
      <w:r>
        <w:rPr>
          <w:sz w:val="24"/>
          <w:szCs w:val="24"/>
        </w:rPr>
        <w:t>Im obigen Beispiel wird für die Funktion das Attribut „cost“ mit dem Wert 80 hinzugefügt.</w:t>
      </w:r>
    </w:p>
    <w:p w:rsidR="003E5796" w:rsidRDefault="003E5796" w:rsidP="00332BE0">
      <w:pPr>
        <w:tabs>
          <w:tab w:val="left" w:pos="3940"/>
        </w:tabs>
        <w:rPr>
          <w:sz w:val="24"/>
          <w:szCs w:val="24"/>
        </w:rPr>
      </w:pPr>
      <w:r>
        <w:rPr>
          <w:sz w:val="24"/>
          <w:szCs w:val="24"/>
        </w:rPr>
        <w:t>Durch Ausfüllen der Felder „Attribute Name“ (Name des Attribut) und „Value“ (Wert des Attribut) und Bestätigen durch das grüne Plus wird das Attribut hinzugefügt.</w:t>
      </w:r>
    </w:p>
    <w:p w:rsidR="003E5796" w:rsidRDefault="003E5796" w:rsidP="00332BE0">
      <w:pPr>
        <w:tabs>
          <w:tab w:val="left" w:pos="3940"/>
        </w:tabs>
        <w:rPr>
          <w:sz w:val="24"/>
          <w:szCs w:val="24"/>
        </w:rPr>
      </w:pPr>
      <w:r>
        <w:rPr>
          <w:sz w:val="24"/>
          <w:szCs w:val="24"/>
        </w:rPr>
        <w:t>Bei der Eingabe von Zahlen mit Komma ist es bei der Eingabe notwendig, das Komma durch einen Punkt zu ersetzen (Beispiel: anstelle von 2,7 muss 2.7 genutzt werden).</w:t>
      </w:r>
    </w:p>
    <w:p w:rsidR="003E5796" w:rsidRDefault="003E5796" w:rsidP="00332BE0">
      <w:pPr>
        <w:tabs>
          <w:tab w:val="left" w:pos="3940"/>
        </w:tabs>
        <w:rPr>
          <w:sz w:val="24"/>
          <w:szCs w:val="24"/>
        </w:rPr>
      </w:pPr>
      <w:r>
        <w:rPr>
          <w:sz w:val="24"/>
          <w:szCs w:val="24"/>
        </w:rPr>
        <w:t>Bitte beachten Sie dabei folgende Anforderungen an die Werte der Attribute:</w:t>
      </w:r>
    </w:p>
    <w:p w:rsidR="003E5796" w:rsidRPr="00332BE0" w:rsidRDefault="003E5796" w:rsidP="00332BE0">
      <w:pPr>
        <w:tabs>
          <w:tab w:val="left" w:pos="3940"/>
        </w:tabs>
        <w:rPr>
          <w:sz w:val="24"/>
          <w:szCs w:val="24"/>
          <w:u w:val="single"/>
          <w:lang w:val="en-US"/>
        </w:rPr>
      </w:pPr>
      <w:r w:rsidRPr="00332BE0">
        <w:rPr>
          <w:sz w:val="24"/>
          <w:szCs w:val="24"/>
          <w:u w:val="single"/>
          <w:lang w:val="en-US"/>
        </w:rPr>
        <w:t>Attribute „cost“ und „time“ müssen:</w:t>
      </w:r>
    </w:p>
    <w:p w:rsidR="003E5796" w:rsidRPr="00542224" w:rsidRDefault="003E5796" w:rsidP="00BA4CF2">
      <w:pPr>
        <w:pStyle w:val="ListParagraph"/>
        <w:numPr>
          <w:ilvl w:val="0"/>
          <w:numId w:val="3"/>
        </w:numPr>
        <w:rPr>
          <w:sz w:val="24"/>
          <w:szCs w:val="24"/>
        </w:rPr>
      </w:pPr>
      <w:r>
        <w:rPr>
          <w:sz w:val="24"/>
          <w:szCs w:val="24"/>
        </w:rPr>
        <w:t xml:space="preserve">eine natürliche Zahl sein (0 ist erlaubt) </w:t>
      </w:r>
    </w:p>
    <w:p w:rsidR="003E5796" w:rsidRDefault="003E5796" w:rsidP="009F25EE">
      <w:pPr>
        <w:tabs>
          <w:tab w:val="left" w:pos="3940"/>
        </w:tabs>
        <w:rPr>
          <w:sz w:val="24"/>
          <w:szCs w:val="24"/>
          <w:u w:val="single"/>
          <w:lang w:val="en-US"/>
        </w:rPr>
      </w:pPr>
      <w:r w:rsidRPr="009F25EE">
        <w:rPr>
          <w:sz w:val="24"/>
          <w:szCs w:val="24"/>
          <w:u w:val="single"/>
          <w:lang w:val="en-US"/>
        </w:rPr>
        <w:t>Attribut „reliability“ muss:</w:t>
      </w:r>
    </w:p>
    <w:p w:rsidR="003E5796" w:rsidRPr="009F25EE" w:rsidRDefault="003E5796" w:rsidP="00BA4CF2">
      <w:pPr>
        <w:pStyle w:val="ListParagraph"/>
        <w:numPr>
          <w:ilvl w:val="0"/>
          <w:numId w:val="3"/>
        </w:numPr>
        <w:rPr>
          <w:sz w:val="24"/>
          <w:szCs w:val="24"/>
        </w:rPr>
      </w:pPr>
      <w:r>
        <w:rPr>
          <w:sz w:val="24"/>
          <w:szCs w:val="24"/>
        </w:rPr>
        <w:t>eine natürliche Zahl sein</w:t>
      </w:r>
    </w:p>
    <w:p w:rsidR="003E5796" w:rsidRDefault="003E5796" w:rsidP="00BA4CF2">
      <w:pPr>
        <w:pStyle w:val="ListParagraph"/>
        <w:numPr>
          <w:ilvl w:val="0"/>
          <w:numId w:val="3"/>
        </w:numPr>
        <w:rPr>
          <w:sz w:val="24"/>
          <w:szCs w:val="24"/>
        </w:rPr>
      </w:pPr>
      <w:r>
        <w:rPr>
          <w:sz w:val="24"/>
          <w:szCs w:val="24"/>
        </w:rPr>
        <w:t>darf nicht &gt; 1 oder &lt; 0 sein</w:t>
      </w:r>
    </w:p>
    <w:p w:rsidR="003E5796" w:rsidRDefault="003E5796" w:rsidP="00BA4CF2">
      <w:pPr>
        <w:pStyle w:val="ListParagraph"/>
        <w:numPr>
          <w:ilvl w:val="0"/>
          <w:numId w:val="3"/>
        </w:numPr>
        <w:rPr>
          <w:sz w:val="24"/>
          <w:szCs w:val="24"/>
        </w:rPr>
      </w:pPr>
      <w:r>
        <w:rPr>
          <w:sz w:val="24"/>
          <w:szCs w:val="24"/>
        </w:rPr>
        <w:t>Werte 0 oder 1 sind als Eingabe erlaubt</w:t>
      </w:r>
    </w:p>
    <w:p w:rsidR="003E5796" w:rsidRDefault="003E5796" w:rsidP="004E4D84">
      <w:pPr>
        <w:tabs>
          <w:tab w:val="left" w:pos="3940"/>
        </w:tabs>
        <w:rPr>
          <w:sz w:val="24"/>
          <w:szCs w:val="24"/>
          <w:u w:val="single"/>
          <w:lang w:val="en-US"/>
        </w:rPr>
      </w:pPr>
      <w:r w:rsidRPr="004E4D84">
        <w:rPr>
          <w:sz w:val="24"/>
          <w:szCs w:val="24"/>
          <w:u w:val="single"/>
          <w:lang w:val="en-US"/>
        </w:rPr>
        <w:t>Attribut „n-out-of-m“ muss:</w:t>
      </w:r>
    </w:p>
    <w:p w:rsidR="003E5796" w:rsidRPr="00BA4CF2" w:rsidRDefault="003E5796" w:rsidP="00BA4CF2">
      <w:pPr>
        <w:pStyle w:val="ListParagraph"/>
        <w:numPr>
          <w:ilvl w:val="0"/>
          <w:numId w:val="3"/>
        </w:numPr>
        <w:rPr>
          <w:sz w:val="24"/>
          <w:szCs w:val="24"/>
        </w:rPr>
      </w:pPr>
      <w:r w:rsidRPr="00D577F5">
        <w:rPr>
          <w:sz w:val="24"/>
          <w:szCs w:val="24"/>
        </w:rPr>
        <w:t xml:space="preserve">eine natürliche </w:t>
      </w:r>
      <w:r>
        <w:rPr>
          <w:sz w:val="24"/>
          <w:szCs w:val="24"/>
        </w:rPr>
        <w:t xml:space="preserve">Zahl </w:t>
      </w:r>
      <w:r w:rsidRPr="00D577F5">
        <w:rPr>
          <w:sz w:val="24"/>
          <w:szCs w:val="24"/>
        </w:rPr>
        <w:t>sein ( Eingabe 0 ist nicht erlaubt)</w:t>
      </w:r>
    </w:p>
    <w:p w:rsidR="003E5796" w:rsidRPr="00BA4CF2" w:rsidRDefault="003E5796" w:rsidP="00BA4CF2">
      <w:pPr>
        <w:pStyle w:val="ListParagraph"/>
        <w:numPr>
          <w:ilvl w:val="0"/>
          <w:numId w:val="3"/>
        </w:numPr>
        <w:rPr>
          <w:sz w:val="24"/>
          <w:szCs w:val="24"/>
        </w:rPr>
      </w:pPr>
      <w:r w:rsidRPr="004E4D84">
        <w:rPr>
          <w:sz w:val="24"/>
          <w:szCs w:val="24"/>
        </w:rPr>
        <w:t>darf nicht größer als die Anzahl der eingehenden Kanten sein</w:t>
      </w:r>
    </w:p>
    <w:p w:rsidR="003E5796" w:rsidRDefault="003E5796" w:rsidP="00EB51C8">
      <w:pPr>
        <w:tabs>
          <w:tab w:val="left" w:pos="3940"/>
        </w:tabs>
        <w:rPr>
          <w:sz w:val="24"/>
          <w:szCs w:val="24"/>
        </w:rPr>
      </w:pPr>
      <w:r>
        <w:rPr>
          <w:sz w:val="24"/>
          <w:szCs w:val="24"/>
        </w:rPr>
        <w:t>Das Attribut „n-out-f-m“ an einem AND-Join beschreibt, wie viele von den eingehenden Kanten durchlaufen worden sein müssen, damit die EPK weiter durchlaufen werden kann. Hat beispielsweise ein AND-Join drei eingehenden Kanten, bedeutet das Attribut „n-out-of-m“ mit Wert 2, dass die Aktivitäten nach dem AND-Join ausgeführt werden können, sobald die Vorgänge auf zwei der drei Eingangskanten beendet sind.</w:t>
      </w:r>
    </w:p>
    <w:p w:rsidR="003E5796" w:rsidRDefault="003E5796" w:rsidP="00EB51C8">
      <w:pPr>
        <w:tabs>
          <w:tab w:val="left" w:pos="3940"/>
        </w:tabs>
        <w:rPr>
          <w:sz w:val="24"/>
          <w:szCs w:val="24"/>
        </w:rPr>
      </w:pPr>
      <w:r>
        <w:rPr>
          <w:sz w:val="24"/>
          <w:szCs w:val="24"/>
        </w:rPr>
        <w:t>Eine solche Modellierung ist in der üblichen Modellierungssprache EPK nicht vorgesehen. Sie ist jedoch nützlich zur Modellierung fehlertoleranter Systeme.</w:t>
      </w:r>
    </w:p>
    <w:p w:rsidR="003E5796" w:rsidRPr="00D577F5" w:rsidRDefault="003E5796" w:rsidP="00D577F5">
      <w:pPr>
        <w:tabs>
          <w:tab w:val="left" w:pos="3940"/>
        </w:tabs>
        <w:rPr>
          <w:sz w:val="24"/>
          <w:szCs w:val="24"/>
          <w:u w:val="single"/>
        </w:rPr>
      </w:pPr>
      <w:r w:rsidRPr="00D577F5">
        <w:rPr>
          <w:sz w:val="24"/>
          <w:szCs w:val="24"/>
          <w:u w:val="single"/>
        </w:rPr>
        <w:t>Attribut „probability“ muss:</w:t>
      </w:r>
    </w:p>
    <w:p w:rsidR="003E5796" w:rsidRPr="00BA4CF2" w:rsidRDefault="003E5796" w:rsidP="00BA4CF2">
      <w:pPr>
        <w:pStyle w:val="ListParagraph"/>
        <w:numPr>
          <w:ilvl w:val="0"/>
          <w:numId w:val="3"/>
        </w:numPr>
        <w:rPr>
          <w:sz w:val="24"/>
          <w:szCs w:val="24"/>
        </w:rPr>
      </w:pPr>
      <w:r w:rsidRPr="00436064">
        <w:rPr>
          <w:sz w:val="24"/>
          <w:szCs w:val="24"/>
        </w:rPr>
        <w:t xml:space="preserve">eine Zahl im Bereich von 0 und 1 </w:t>
      </w:r>
      <w:r>
        <w:rPr>
          <w:sz w:val="24"/>
          <w:szCs w:val="24"/>
        </w:rPr>
        <w:t xml:space="preserve">sein </w:t>
      </w:r>
      <w:r w:rsidRPr="00436064">
        <w:rPr>
          <w:sz w:val="24"/>
          <w:szCs w:val="24"/>
        </w:rPr>
        <w:t xml:space="preserve">(wobei die </w:t>
      </w:r>
      <w:r>
        <w:rPr>
          <w:sz w:val="24"/>
          <w:szCs w:val="24"/>
        </w:rPr>
        <w:t>Werte</w:t>
      </w:r>
      <w:r w:rsidRPr="00436064">
        <w:rPr>
          <w:sz w:val="24"/>
          <w:szCs w:val="24"/>
        </w:rPr>
        <w:t xml:space="preserve"> 0 und 1 erlaubt sind)</w:t>
      </w:r>
    </w:p>
    <w:p w:rsidR="003E5796" w:rsidRDefault="003E5796" w:rsidP="00BA4CF2">
      <w:pPr>
        <w:pStyle w:val="ListParagraph"/>
        <w:numPr>
          <w:ilvl w:val="0"/>
          <w:numId w:val="3"/>
        </w:numPr>
        <w:rPr>
          <w:sz w:val="24"/>
          <w:szCs w:val="24"/>
        </w:rPr>
      </w:pPr>
      <w:r>
        <w:rPr>
          <w:sz w:val="24"/>
          <w:szCs w:val="24"/>
        </w:rPr>
        <w:t>die Summe des Attributes von allem ausgehenden Kanten eines XOR-Joins muss 1 ergeben</w:t>
      </w:r>
    </w:p>
    <w:p w:rsidR="003E5796" w:rsidRDefault="003E5796" w:rsidP="00BA4CF2">
      <w:pPr>
        <w:pStyle w:val="ListParagraph"/>
        <w:ind w:left="0"/>
        <w:rPr>
          <w:sz w:val="24"/>
          <w:szCs w:val="24"/>
        </w:rPr>
      </w:pPr>
    </w:p>
    <w:p w:rsidR="003E5796" w:rsidRDefault="003E5796" w:rsidP="007314D7">
      <w:pPr>
        <w:tabs>
          <w:tab w:val="left" w:pos="3940"/>
        </w:tabs>
        <w:rPr>
          <w:sz w:val="24"/>
          <w:szCs w:val="24"/>
        </w:rPr>
      </w:pPr>
      <w:r w:rsidRPr="00A52DA5">
        <w:rPr>
          <w:sz w:val="24"/>
          <w:szCs w:val="24"/>
        </w:rPr>
        <w:t>Für das Attribut „probability“ an einem XOR-Konne</w:t>
      </w:r>
      <w:r>
        <w:rPr>
          <w:sz w:val="24"/>
          <w:szCs w:val="24"/>
        </w:rPr>
        <w:t>ktor, der einen Rücksprung zu einer früheren Stelle des Prozessmodells einleitet, gibt es zwei Möglichkeiten:</w:t>
      </w:r>
    </w:p>
    <w:p w:rsidR="003E5796" w:rsidRPr="00A52DA5" w:rsidRDefault="003E5796" w:rsidP="007314D7">
      <w:pPr>
        <w:tabs>
          <w:tab w:val="left" w:pos="3940"/>
        </w:tabs>
        <w:rPr>
          <w:sz w:val="24"/>
          <w:szCs w:val="24"/>
        </w:rPr>
      </w:pPr>
      <w:r w:rsidRPr="00180AB8">
        <w:rPr>
          <w:noProof/>
          <w:sz w:val="24"/>
          <w:szCs w:val="24"/>
          <w:lang w:eastAsia="de-DE"/>
        </w:rPr>
        <w:pict>
          <v:shape id="_x0000_i1032" type="#_x0000_t75" style="width:202.8pt;height:202.2pt;visibility:visible">
            <v:imagedata r:id="rId16" o:title=""/>
          </v:shape>
        </w:pict>
      </w:r>
    </w:p>
    <w:p w:rsidR="003E5796" w:rsidRPr="00A52DA5" w:rsidRDefault="003E5796" w:rsidP="00BA4CF2">
      <w:pPr>
        <w:pStyle w:val="ListParagraph"/>
        <w:numPr>
          <w:ilvl w:val="0"/>
          <w:numId w:val="3"/>
        </w:numPr>
        <w:rPr>
          <w:sz w:val="24"/>
          <w:szCs w:val="24"/>
        </w:rPr>
      </w:pPr>
      <w:r>
        <w:rPr>
          <w:sz w:val="24"/>
          <w:szCs w:val="24"/>
        </w:rPr>
        <w:t xml:space="preserve">Angabe einer Liste von Wahrscheinlichkeiten, z.B.  (0.9,0.8,0.7) an der Rücksprungkante. </w:t>
      </w:r>
      <w:r w:rsidRPr="00A52DA5">
        <w:rPr>
          <w:sz w:val="24"/>
          <w:szCs w:val="24"/>
        </w:rPr>
        <w:t xml:space="preserve">Die Liste </w:t>
      </w:r>
      <w:r>
        <w:rPr>
          <w:sz w:val="24"/>
          <w:szCs w:val="24"/>
        </w:rPr>
        <w:t>im Beispiel würde bedeuten:</w:t>
      </w:r>
      <w:r>
        <w:rPr>
          <w:sz w:val="24"/>
          <w:szCs w:val="24"/>
        </w:rPr>
        <w:br/>
        <w:t>Beim ersten Erreichen des XOR-Splits ist die Wahrscheinlichkeit für einen Rücksprung 0,9. Wird er danach erneut erreicht, ist sie nur noch 0.8, beim dritten Male 0,7. Mehr als drei Rücksprünge sind nicht möglich.</w:t>
      </w:r>
    </w:p>
    <w:p w:rsidR="003E5796" w:rsidRPr="00A52DA5" w:rsidRDefault="003E5796" w:rsidP="00BA4CF2">
      <w:pPr>
        <w:pStyle w:val="ListParagraph"/>
        <w:numPr>
          <w:ilvl w:val="0"/>
          <w:numId w:val="3"/>
        </w:numPr>
        <w:rPr>
          <w:sz w:val="24"/>
          <w:szCs w:val="24"/>
        </w:rPr>
      </w:pPr>
      <w:r w:rsidRPr="00A52DA5">
        <w:rPr>
          <w:sz w:val="24"/>
          <w:szCs w:val="24"/>
        </w:rPr>
        <w:t xml:space="preserve">An den Ausgangskanten des XOR-Konnektors stehen einzelne Wahrscheinlichkeiten, die sich zu 1 ergänzen. Steht etwa </w:t>
      </w:r>
      <w:r>
        <w:rPr>
          <w:sz w:val="24"/>
          <w:szCs w:val="24"/>
        </w:rPr>
        <w:t>im Beispiel an der Rücksprungkante eine</w:t>
      </w:r>
      <w:r w:rsidRPr="00A52DA5">
        <w:rPr>
          <w:sz w:val="24"/>
          <w:szCs w:val="24"/>
        </w:rPr>
        <w:t xml:space="preserve"> 0.1 und an der anderen Kante</w:t>
      </w:r>
      <w:r>
        <w:rPr>
          <w:sz w:val="24"/>
          <w:szCs w:val="24"/>
        </w:rPr>
        <w:t xml:space="preserve"> (vom XOR-Split zu E4) der Wert</w:t>
      </w:r>
      <w:r w:rsidRPr="00A52DA5">
        <w:rPr>
          <w:sz w:val="24"/>
          <w:szCs w:val="24"/>
        </w:rPr>
        <w:t xml:space="preserve"> 0.9, so wird mit einer Wahrscheinlichkeit von 0,1 ein Rücksprung erfolgen – egal, wie viele Durchläufe es schon gab. </w:t>
      </w:r>
    </w:p>
    <w:p w:rsidR="003E5796" w:rsidRDefault="003E5796" w:rsidP="003C043B">
      <w:pPr>
        <w:pStyle w:val="ListParagraph"/>
        <w:tabs>
          <w:tab w:val="left" w:pos="3940"/>
        </w:tabs>
        <w:rPr>
          <w:sz w:val="24"/>
          <w:szCs w:val="24"/>
          <w:u w:val="single"/>
        </w:rPr>
      </w:pPr>
    </w:p>
    <w:p w:rsidR="003E5796" w:rsidRPr="004B4266" w:rsidRDefault="003E5796" w:rsidP="004B4266">
      <w:pPr>
        <w:tabs>
          <w:tab w:val="left" w:pos="3940"/>
        </w:tabs>
        <w:ind w:left="360"/>
        <w:rPr>
          <w:sz w:val="24"/>
          <w:szCs w:val="24"/>
        </w:rPr>
      </w:pPr>
      <w:r w:rsidRPr="004B4266">
        <w:rPr>
          <w:sz w:val="24"/>
          <w:szCs w:val="24"/>
        </w:rPr>
        <w:t>Ein XOR-Konnektor mit Rücksprungkante darf nur 2 ausgehende Kanten haben</w:t>
      </w:r>
    </w:p>
    <w:p w:rsidR="003E5796" w:rsidRDefault="003E5796" w:rsidP="00493258">
      <w:pPr>
        <w:pStyle w:val="ListParagraph"/>
        <w:tabs>
          <w:tab w:val="left" w:pos="3940"/>
        </w:tabs>
        <w:ind w:left="0"/>
        <w:rPr>
          <w:b/>
          <w:sz w:val="24"/>
          <w:szCs w:val="24"/>
        </w:rPr>
      </w:pPr>
      <w:r>
        <w:rPr>
          <w:b/>
          <w:sz w:val="24"/>
          <w:szCs w:val="24"/>
        </w:rPr>
        <w:t>Starten der Berechnung</w:t>
      </w:r>
    </w:p>
    <w:p w:rsidR="003E5796" w:rsidRPr="00493258" w:rsidRDefault="003E5796" w:rsidP="00493258">
      <w:pPr>
        <w:pStyle w:val="ListParagraph"/>
        <w:tabs>
          <w:tab w:val="left" w:pos="3940"/>
        </w:tabs>
        <w:ind w:left="0"/>
        <w:rPr>
          <w:sz w:val="24"/>
          <w:szCs w:val="24"/>
        </w:rPr>
      </w:pPr>
      <w:r w:rsidRPr="00493258">
        <w:rPr>
          <w:sz w:val="24"/>
          <w:szCs w:val="24"/>
        </w:rPr>
        <w:t>Die Berechnung der Qualitätsattribute wird über den Menüpunkt „Add-ons – Qos-Tool“ gestartet. Die Ergebnisse der Berechnung finden sich in der Problems-View.</w:t>
      </w:r>
    </w:p>
    <w:p w:rsidR="003E5796" w:rsidRDefault="003E5796" w:rsidP="003C043B">
      <w:pPr>
        <w:pStyle w:val="ListParagraph"/>
        <w:tabs>
          <w:tab w:val="left" w:pos="3940"/>
        </w:tabs>
        <w:rPr>
          <w:sz w:val="24"/>
          <w:szCs w:val="24"/>
          <w:u w:val="single"/>
        </w:rPr>
      </w:pPr>
    </w:p>
    <w:p w:rsidR="003E5796" w:rsidRPr="00436064" w:rsidRDefault="003E5796" w:rsidP="00436064">
      <w:pPr>
        <w:pStyle w:val="ListParagraph"/>
        <w:tabs>
          <w:tab w:val="left" w:pos="3940"/>
        </w:tabs>
        <w:ind w:left="0"/>
        <w:rPr>
          <w:sz w:val="24"/>
          <w:szCs w:val="24"/>
        </w:rPr>
      </w:pPr>
      <w:r w:rsidRPr="00436064">
        <w:rPr>
          <w:sz w:val="24"/>
          <w:szCs w:val="24"/>
        </w:rPr>
        <w:t>Zum Testen finden Sie einige Test-Modelle im Installationspaket.</w:t>
      </w:r>
    </w:p>
    <w:p w:rsidR="003E5796" w:rsidRPr="00471340" w:rsidRDefault="003E5796" w:rsidP="00471340">
      <w:pPr>
        <w:pStyle w:val="ListParagraph"/>
        <w:tabs>
          <w:tab w:val="left" w:pos="3940"/>
        </w:tabs>
        <w:ind w:left="1560" w:hanging="1560"/>
        <w:rPr>
          <w:sz w:val="24"/>
          <w:szCs w:val="24"/>
        </w:rPr>
      </w:pPr>
      <w:r w:rsidRPr="00471340">
        <w:rPr>
          <w:sz w:val="24"/>
          <w:szCs w:val="24"/>
        </w:rPr>
        <w:t>beispiel1.epc – Kostenberechnung in einem „größeren“ Modell</w:t>
      </w:r>
      <w:r>
        <w:rPr>
          <w:sz w:val="24"/>
          <w:szCs w:val="24"/>
        </w:rPr>
        <w:br/>
        <w:t>(Die Maximalkosten werden als „unendlich“ angegeben, da theoretisch beliebig viele Rücksprünge möglich sind.)</w:t>
      </w:r>
    </w:p>
    <w:p w:rsidR="003E5796" w:rsidRPr="00471340" w:rsidRDefault="003E5796" w:rsidP="00471340">
      <w:pPr>
        <w:pStyle w:val="ListParagraph"/>
        <w:tabs>
          <w:tab w:val="left" w:pos="3940"/>
        </w:tabs>
        <w:ind w:left="0"/>
        <w:rPr>
          <w:sz w:val="24"/>
          <w:szCs w:val="24"/>
        </w:rPr>
      </w:pPr>
      <w:r w:rsidRPr="00471340">
        <w:rPr>
          <w:sz w:val="24"/>
          <w:szCs w:val="24"/>
        </w:rPr>
        <w:t>beispiel2.epc – Angabe von Wahrscheinlichkeiten nach einer XOR-Entscheidung</w:t>
      </w:r>
    </w:p>
    <w:p w:rsidR="003E5796" w:rsidRPr="00471340" w:rsidRDefault="003E5796" w:rsidP="00471340">
      <w:pPr>
        <w:pStyle w:val="ListParagraph"/>
        <w:tabs>
          <w:tab w:val="left" w:pos="3940"/>
        </w:tabs>
        <w:ind w:left="0"/>
        <w:rPr>
          <w:sz w:val="24"/>
          <w:szCs w:val="24"/>
        </w:rPr>
      </w:pPr>
      <w:r w:rsidRPr="00471340">
        <w:rPr>
          <w:sz w:val="24"/>
          <w:szCs w:val="24"/>
        </w:rPr>
        <w:t>beispiel3.epc – Angabe von Wahrscheinlichkeiten an einer Rücksprungkante als Liste</w:t>
      </w:r>
    </w:p>
    <w:p w:rsidR="003E5796" w:rsidRPr="00471340" w:rsidRDefault="003E5796" w:rsidP="00471340">
      <w:pPr>
        <w:pStyle w:val="ListParagraph"/>
        <w:tabs>
          <w:tab w:val="left" w:pos="3940"/>
        </w:tabs>
        <w:ind w:left="0"/>
        <w:rPr>
          <w:sz w:val="24"/>
          <w:szCs w:val="24"/>
        </w:rPr>
      </w:pPr>
      <w:r w:rsidRPr="00471340">
        <w:rPr>
          <w:sz w:val="24"/>
          <w:szCs w:val="24"/>
        </w:rPr>
        <w:t>beispiel3.epc – Angabe von Wahrscheinlichkeiten an einer Rücksprungkante als Einzelwerte</w:t>
      </w:r>
    </w:p>
    <w:p w:rsidR="003E5796" w:rsidRDefault="003E5796" w:rsidP="00471340">
      <w:pPr>
        <w:pStyle w:val="ListParagraph"/>
        <w:tabs>
          <w:tab w:val="left" w:pos="3940"/>
        </w:tabs>
        <w:ind w:left="0"/>
        <w:rPr>
          <w:sz w:val="24"/>
          <w:szCs w:val="24"/>
        </w:rPr>
      </w:pPr>
      <w:r w:rsidRPr="00471340">
        <w:rPr>
          <w:sz w:val="24"/>
          <w:szCs w:val="24"/>
        </w:rPr>
        <w:t>beispiel5.epc – Nutzung des Attributs „n-out-of-m“</w:t>
      </w:r>
    </w:p>
    <w:p w:rsidR="003E5796" w:rsidRDefault="003E5796" w:rsidP="00471340">
      <w:pPr>
        <w:pStyle w:val="ListParagraph"/>
        <w:tabs>
          <w:tab w:val="left" w:pos="3940"/>
        </w:tabs>
        <w:ind w:left="0"/>
        <w:rPr>
          <w:sz w:val="24"/>
          <w:szCs w:val="24"/>
        </w:rPr>
      </w:pPr>
      <w:r>
        <w:rPr>
          <w:sz w:val="24"/>
          <w:szCs w:val="24"/>
        </w:rPr>
        <w:br w:type="page"/>
      </w:r>
    </w:p>
    <w:p w:rsidR="003E5796" w:rsidRDefault="003E5796" w:rsidP="007D4210">
      <w:pPr>
        <w:rPr>
          <w:b/>
          <w:sz w:val="32"/>
          <w:szCs w:val="32"/>
        </w:rPr>
      </w:pPr>
      <w:r w:rsidRPr="007D4210">
        <w:rPr>
          <w:b/>
          <w:sz w:val="32"/>
          <w:szCs w:val="32"/>
        </w:rPr>
        <w:t>(5). Literatur</w:t>
      </w:r>
    </w:p>
    <w:p w:rsidR="003E5796" w:rsidRDefault="003E5796" w:rsidP="007D4210">
      <w:pPr>
        <w:pStyle w:val="ListParagraph"/>
        <w:tabs>
          <w:tab w:val="left" w:pos="3940"/>
        </w:tabs>
        <w:ind w:left="0"/>
        <w:rPr>
          <w:sz w:val="24"/>
          <w:szCs w:val="24"/>
        </w:rPr>
      </w:pPr>
      <w:r w:rsidRPr="007D4210">
        <w:rPr>
          <w:sz w:val="24"/>
          <w:szCs w:val="24"/>
        </w:rPr>
        <w:t xml:space="preserve">Die Hintergründe </w:t>
      </w:r>
      <w:r>
        <w:rPr>
          <w:sz w:val="24"/>
          <w:szCs w:val="24"/>
        </w:rPr>
        <w:t>der zur Berechnung der QoS-Attribute genutzten Formeln finden Sie in den folgenden Literaturquellen. Dort finden Sie auch theoretische Grundlagen, um unser Add-On um weitere QoS-Attribute (wie z.B. „Datenqualität“) zu erweitern. Wenn Sie Erweiterungen vornehmen, würden wir uns freuen, davon zu erfahren.</w:t>
      </w:r>
    </w:p>
    <w:p w:rsidR="003E5796" w:rsidRDefault="003E5796" w:rsidP="007D4210">
      <w:pPr>
        <w:pStyle w:val="ListParagraph"/>
        <w:tabs>
          <w:tab w:val="left" w:pos="3940"/>
        </w:tabs>
        <w:ind w:left="0"/>
        <w:rPr>
          <w:sz w:val="24"/>
          <w:szCs w:val="24"/>
        </w:rPr>
      </w:pPr>
    </w:p>
    <w:p w:rsidR="003E5796" w:rsidRPr="0039562D" w:rsidRDefault="003E5796" w:rsidP="007D4210">
      <w:pPr>
        <w:pStyle w:val="ListParagraph"/>
        <w:tabs>
          <w:tab w:val="left" w:pos="3940"/>
        </w:tabs>
        <w:ind w:left="0"/>
        <w:rPr>
          <w:i/>
          <w:sz w:val="20"/>
          <w:szCs w:val="20"/>
          <w:lang w:val="en-GB"/>
        </w:rPr>
      </w:pPr>
      <w:r w:rsidRPr="0039562D">
        <w:rPr>
          <w:i/>
          <w:sz w:val="20"/>
          <w:szCs w:val="20"/>
          <w:lang w:val="en-GB"/>
        </w:rPr>
        <w:t>S. E. E</w:t>
      </w:r>
      <w:hyperlink r:id="rId17" w:history="1">
        <w:r w:rsidRPr="0039562D">
          <w:rPr>
            <w:i/>
            <w:sz w:val="20"/>
            <w:szCs w:val="20"/>
            <w:lang w:val="en-GB"/>
          </w:rPr>
          <w:t>lmaghraby</w:t>
        </w:r>
      </w:hyperlink>
      <w:r w:rsidRPr="0039562D">
        <w:rPr>
          <w:i/>
          <w:sz w:val="20"/>
          <w:szCs w:val="20"/>
          <w:lang w:val="en-GB"/>
        </w:rPr>
        <w:t>: An Algebra for the Analysis of Generalized Activity Networks, Management Science, Vol. 10, 1964,  Seiten 494-514</w:t>
      </w:r>
    </w:p>
    <w:p w:rsidR="003E5796" w:rsidRPr="0039562D" w:rsidRDefault="003E5796" w:rsidP="007D4210">
      <w:pPr>
        <w:pStyle w:val="ListParagraph"/>
        <w:tabs>
          <w:tab w:val="left" w:pos="3940"/>
        </w:tabs>
        <w:ind w:left="0"/>
        <w:rPr>
          <w:i/>
          <w:sz w:val="20"/>
          <w:szCs w:val="20"/>
          <w:lang w:val="en-GB"/>
        </w:rPr>
      </w:pPr>
    </w:p>
    <w:p w:rsidR="003E5796" w:rsidRPr="0039562D" w:rsidRDefault="003E5796" w:rsidP="007D4210">
      <w:pPr>
        <w:pStyle w:val="ListParagraph"/>
        <w:tabs>
          <w:tab w:val="left" w:pos="3940"/>
        </w:tabs>
        <w:ind w:left="0"/>
        <w:rPr>
          <w:i/>
          <w:sz w:val="20"/>
          <w:szCs w:val="20"/>
        </w:rPr>
      </w:pPr>
      <w:r w:rsidRPr="0039562D">
        <w:rPr>
          <w:i/>
          <w:sz w:val="20"/>
          <w:szCs w:val="20"/>
        </w:rPr>
        <w:t xml:space="preserve">S.-Y. Hwang, H. Wang, J. Tang, J. Srivastava. </w:t>
      </w:r>
      <w:r w:rsidRPr="0039562D">
        <w:rPr>
          <w:i/>
          <w:sz w:val="20"/>
          <w:szCs w:val="20"/>
          <w:lang w:val="en-US"/>
        </w:rPr>
        <w:t xml:space="preserve">2007. A probabilistic approach to modeling and estimating the QoS of web-services-based workflows. </w:t>
      </w:r>
      <w:r w:rsidRPr="0039562D">
        <w:rPr>
          <w:i/>
          <w:iCs/>
          <w:sz w:val="20"/>
          <w:szCs w:val="20"/>
        </w:rPr>
        <w:t>Inf. Sci.</w:t>
      </w:r>
      <w:r w:rsidRPr="0039562D">
        <w:rPr>
          <w:i/>
          <w:sz w:val="20"/>
          <w:szCs w:val="20"/>
        </w:rPr>
        <w:t xml:space="preserve"> 177, 23 (Dezember 2007) Seiten 5484-5503</w:t>
      </w:r>
    </w:p>
    <w:p w:rsidR="003E5796" w:rsidRPr="0039562D" w:rsidRDefault="003E5796" w:rsidP="007D4210">
      <w:pPr>
        <w:pStyle w:val="ListParagraph"/>
        <w:tabs>
          <w:tab w:val="left" w:pos="3940"/>
        </w:tabs>
        <w:ind w:left="0"/>
        <w:rPr>
          <w:i/>
          <w:sz w:val="20"/>
          <w:szCs w:val="20"/>
        </w:rPr>
      </w:pPr>
    </w:p>
    <w:p w:rsidR="003E5796" w:rsidRPr="0039562D" w:rsidRDefault="003E5796" w:rsidP="007D4210">
      <w:pPr>
        <w:pStyle w:val="ListParagraph"/>
        <w:tabs>
          <w:tab w:val="left" w:pos="3940"/>
        </w:tabs>
        <w:ind w:left="0"/>
        <w:rPr>
          <w:i/>
          <w:sz w:val="20"/>
          <w:szCs w:val="20"/>
          <w:lang w:val="en-GB"/>
        </w:rPr>
      </w:pPr>
      <w:r w:rsidRPr="0039562D">
        <w:rPr>
          <w:i/>
          <w:sz w:val="20"/>
          <w:szCs w:val="20"/>
        </w:rPr>
        <w:t xml:space="preserve">M. C. Jaeger, G. Rojec-Goldmann, G. Muhl. 2004. </w:t>
      </w:r>
      <w:r w:rsidRPr="0039562D">
        <w:rPr>
          <w:i/>
          <w:sz w:val="20"/>
          <w:szCs w:val="20"/>
          <w:lang w:val="en-US"/>
        </w:rPr>
        <w:t xml:space="preserve">QoS Aggregation for Web Service Composition using Workflow Patterns. </w:t>
      </w:r>
      <w:r w:rsidRPr="0039562D">
        <w:rPr>
          <w:i/>
          <w:sz w:val="20"/>
          <w:szCs w:val="20"/>
          <w:lang w:val="en-GB"/>
        </w:rPr>
        <w:t xml:space="preserve">In </w:t>
      </w:r>
      <w:r w:rsidRPr="0039562D">
        <w:rPr>
          <w:i/>
          <w:iCs/>
          <w:sz w:val="20"/>
          <w:szCs w:val="20"/>
          <w:lang w:val="en-GB"/>
        </w:rPr>
        <w:t>Proceedings of the Enterprise Distributed Object Computing Conference, Eighth IEEE International</w:t>
      </w:r>
      <w:r w:rsidRPr="0039562D">
        <w:rPr>
          <w:i/>
          <w:sz w:val="20"/>
          <w:szCs w:val="20"/>
          <w:lang w:val="en-GB"/>
        </w:rPr>
        <w:t>, Seiten 149-159.</w:t>
      </w:r>
    </w:p>
    <w:p w:rsidR="003E5796" w:rsidRPr="0039562D" w:rsidRDefault="003E5796" w:rsidP="007D4210">
      <w:pPr>
        <w:pStyle w:val="ListParagraph"/>
        <w:tabs>
          <w:tab w:val="left" w:pos="3940"/>
        </w:tabs>
        <w:ind w:left="0"/>
        <w:rPr>
          <w:i/>
          <w:sz w:val="20"/>
          <w:szCs w:val="20"/>
          <w:lang w:val="en-GB"/>
        </w:rPr>
      </w:pPr>
    </w:p>
    <w:p w:rsidR="003E5796" w:rsidRPr="0039562D" w:rsidRDefault="003E5796" w:rsidP="007D4210">
      <w:pPr>
        <w:pStyle w:val="ListParagraph"/>
        <w:tabs>
          <w:tab w:val="left" w:pos="3940"/>
        </w:tabs>
        <w:ind w:left="0"/>
        <w:rPr>
          <w:i/>
          <w:sz w:val="20"/>
          <w:szCs w:val="20"/>
          <w:lang w:val="en-US"/>
        </w:rPr>
      </w:pPr>
      <w:r w:rsidRPr="0039562D">
        <w:rPr>
          <w:i/>
          <w:sz w:val="20"/>
          <w:szCs w:val="20"/>
          <w:lang w:val="en-US"/>
        </w:rPr>
        <w:t>J. Cardoso, A.P. Sheth, J.A. Miller, J. Arnold,  and K. Kochut,  Quality of service for workflows and web service processes, Proceedings of J. Web Sem. 2004, Seiten 281-308</w:t>
      </w:r>
    </w:p>
    <w:p w:rsidR="003E5796" w:rsidRPr="0039562D" w:rsidRDefault="003E5796" w:rsidP="007D4210">
      <w:pPr>
        <w:pStyle w:val="ListParagraph"/>
        <w:tabs>
          <w:tab w:val="left" w:pos="3940"/>
        </w:tabs>
        <w:ind w:left="0"/>
        <w:rPr>
          <w:i/>
          <w:sz w:val="20"/>
          <w:szCs w:val="20"/>
          <w:lang w:val="en-US"/>
        </w:rPr>
      </w:pPr>
    </w:p>
    <w:p w:rsidR="003E5796" w:rsidRPr="0039562D" w:rsidRDefault="003E5796" w:rsidP="007D4210">
      <w:pPr>
        <w:pStyle w:val="ListParagraph"/>
        <w:tabs>
          <w:tab w:val="left" w:pos="3940"/>
        </w:tabs>
        <w:ind w:left="0"/>
        <w:rPr>
          <w:i/>
          <w:sz w:val="20"/>
          <w:szCs w:val="20"/>
          <w:lang w:val="en-US"/>
        </w:rPr>
      </w:pPr>
      <w:r w:rsidRPr="0039562D">
        <w:rPr>
          <w:i/>
          <w:sz w:val="20"/>
          <w:szCs w:val="20"/>
          <w:lang w:val="en-US"/>
        </w:rPr>
        <w:t xml:space="preserve">D. Ardagna, B. Pernici, Adaptive Service Composition in Flexible Processes. </w:t>
      </w:r>
      <w:r w:rsidRPr="0039562D">
        <w:rPr>
          <w:i/>
          <w:iCs/>
          <w:sz w:val="20"/>
          <w:szCs w:val="20"/>
          <w:lang w:val="en-US"/>
        </w:rPr>
        <w:t>IEEE Trans. Softw. Eng.</w:t>
      </w:r>
      <w:r w:rsidRPr="0039562D">
        <w:rPr>
          <w:i/>
          <w:sz w:val="20"/>
          <w:szCs w:val="20"/>
          <w:lang w:val="en-US"/>
        </w:rPr>
        <w:t xml:space="preserve"> 33, 6 (Juni 2007), Seiten 369-384</w:t>
      </w:r>
    </w:p>
    <w:p w:rsidR="003E5796" w:rsidRPr="0039562D" w:rsidRDefault="003E5796" w:rsidP="008F598B">
      <w:pPr>
        <w:rPr>
          <w:i/>
          <w:sz w:val="20"/>
          <w:szCs w:val="20"/>
          <w:lang w:val="en-US"/>
        </w:rPr>
      </w:pPr>
      <w:hyperlink r:id="rId18" w:history="1">
        <w:r w:rsidRPr="0039562D">
          <w:rPr>
            <w:i/>
            <w:sz w:val="20"/>
            <w:szCs w:val="20"/>
            <w:lang w:val="en-US"/>
          </w:rPr>
          <w:t>D. Mukherjee</w:t>
        </w:r>
      </w:hyperlink>
      <w:r w:rsidRPr="0039562D">
        <w:rPr>
          <w:i/>
          <w:sz w:val="20"/>
          <w:szCs w:val="20"/>
          <w:lang w:val="en-US"/>
        </w:rPr>
        <w:t xml:space="preserve">, </w:t>
      </w:r>
      <w:hyperlink r:id="rId19" w:history="1">
        <w:r w:rsidRPr="0039562D">
          <w:rPr>
            <w:i/>
            <w:sz w:val="20"/>
            <w:szCs w:val="20"/>
            <w:lang w:val="en-US"/>
          </w:rPr>
          <w:t>P. Jalote</w:t>
        </w:r>
      </w:hyperlink>
      <w:r w:rsidRPr="0039562D">
        <w:rPr>
          <w:i/>
          <w:sz w:val="20"/>
          <w:szCs w:val="20"/>
          <w:lang w:val="en-US"/>
        </w:rPr>
        <w:t xml:space="preserve">, </w:t>
      </w:r>
      <w:hyperlink r:id="rId20" w:history="1">
        <w:r w:rsidRPr="0039562D">
          <w:rPr>
            <w:i/>
            <w:sz w:val="20"/>
            <w:szCs w:val="20"/>
            <w:lang w:val="en-US"/>
          </w:rPr>
          <w:t>M. Gowri Nanda</w:t>
        </w:r>
      </w:hyperlink>
      <w:r w:rsidRPr="0039562D">
        <w:rPr>
          <w:i/>
          <w:sz w:val="20"/>
          <w:szCs w:val="20"/>
          <w:lang w:val="en-US"/>
        </w:rPr>
        <w:t xml:space="preserve">: Determining QoS of WS-BPEL Compositions, </w:t>
      </w:r>
      <w:hyperlink r:id="rId21" w:history="1">
        <w:r w:rsidRPr="0039562D">
          <w:rPr>
            <w:i/>
            <w:sz w:val="20"/>
            <w:szCs w:val="20"/>
            <w:lang w:val="en-US"/>
          </w:rPr>
          <w:t>Service-Oriented Computing – ICSOC 2008</w:t>
        </w:r>
      </w:hyperlink>
      <w:r w:rsidRPr="0039562D">
        <w:rPr>
          <w:i/>
          <w:sz w:val="20"/>
          <w:szCs w:val="20"/>
          <w:lang w:val="en-US"/>
        </w:rPr>
        <w:t xml:space="preserve">, </w:t>
      </w:r>
      <w:hyperlink r:id="rId22" w:history="1">
        <w:r w:rsidRPr="0039562D">
          <w:rPr>
            <w:i/>
            <w:sz w:val="20"/>
            <w:szCs w:val="20"/>
            <w:lang w:val="en-US"/>
          </w:rPr>
          <w:t>Lecture Notes in Computer Science</w:t>
        </w:r>
      </w:hyperlink>
      <w:r w:rsidRPr="0039562D">
        <w:rPr>
          <w:i/>
          <w:sz w:val="20"/>
          <w:szCs w:val="20"/>
          <w:lang w:val="en-US"/>
        </w:rPr>
        <w:t xml:space="preserve"> Volume 5364, 2008, Seiten 378-393 </w:t>
      </w:r>
    </w:p>
    <w:p w:rsidR="003E5796" w:rsidRPr="0039562D" w:rsidRDefault="003E5796" w:rsidP="00C53D39">
      <w:pPr>
        <w:pStyle w:val="Heading1"/>
        <w:rPr>
          <w:rFonts w:ascii="Calibri" w:hAnsi="Calibri"/>
          <w:b w:val="0"/>
          <w:bCs w:val="0"/>
          <w:i/>
          <w:kern w:val="0"/>
          <w:sz w:val="20"/>
          <w:szCs w:val="20"/>
          <w:lang w:val="en-US" w:eastAsia="en-US"/>
        </w:rPr>
      </w:pPr>
      <w:r w:rsidRPr="0039562D">
        <w:rPr>
          <w:rFonts w:ascii="Calibri" w:hAnsi="Calibri"/>
          <w:b w:val="0"/>
          <w:bCs w:val="0"/>
          <w:i/>
          <w:kern w:val="0"/>
          <w:sz w:val="20"/>
          <w:szCs w:val="20"/>
          <w:lang w:val="en-US" w:eastAsia="en-US"/>
        </w:rPr>
        <w:t>A. Sheth, J. Cardoso, J. Miller, K. Kochut: Qos for service-oriented middleware Proceedings of the Conference on Systemics, Cybernetics and Informatics, Orlando, 2002.</w:t>
      </w:r>
    </w:p>
    <w:p w:rsidR="003E5796" w:rsidRPr="00FB4F04" w:rsidRDefault="003E5796" w:rsidP="007D4210">
      <w:pPr>
        <w:pStyle w:val="ListParagraph"/>
        <w:tabs>
          <w:tab w:val="left" w:pos="3940"/>
        </w:tabs>
        <w:ind w:left="0"/>
        <w:rPr>
          <w:sz w:val="24"/>
          <w:szCs w:val="24"/>
        </w:rPr>
      </w:pPr>
      <w:r w:rsidRPr="00FB4F04">
        <w:rPr>
          <w:sz w:val="24"/>
          <w:szCs w:val="24"/>
        </w:rPr>
        <w:t>Noch nicht implementiert sind fortgeschrittene Berechnungsmethoden für unstrukturierte Modelle, wie sie in den folgenden Arbeiten beschrieben sind:</w:t>
      </w:r>
    </w:p>
    <w:p w:rsidR="003E5796" w:rsidRPr="0039562D" w:rsidRDefault="003E5796" w:rsidP="00561D48">
      <w:pPr>
        <w:rPr>
          <w:sz w:val="20"/>
          <w:szCs w:val="20"/>
        </w:rPr>
      </w:pPr>
      <w:r w:rsidRPr="0039562D">
        <w:rPr>
          <w:sz w:val="20"/>
          <w:szCs w:val="20"/>
        </w:rPr>
        <w:t xml:space="preserve"> </w:t>
      </w:r>
      <w:hyperlink r:id="rId23" w:history="1">
        <w:r w:rsidRPr="0039562D">
          <w:rPr>
            <w:sz w:val="20"/>
            <w:szCs w:val="20"/>
          </w:rPr>
          <w:t>M. Dumas</w:t>
        </w:r>
      </w:hyperlink>
      <w:r w:rsidRPr="0039562D">
        <w:rPr>
          <w:sz w:val="20"/>
          <w:szCs w:val="20"/>
        </w:rPr>
        <w:t xml:space="preserve">,  </w:t>
      </w:r>
      <w:hyperlink r:id="rId24" w:history="1">
        <w:r w:rsidRPr="0039562D">
          <w:rPr>
            <w:sz w:val="20"/>
            <w:szCs w:val="20"/>
          </w:rPr>
          <w:t>L. García-Bañuelos</w:t>
        </w:r>
      </w:hyperlink>
      <w:r w:rsidRPr="0039562D">
        <w:rPr>
          <w:sz w:val="20"/>
          <w:szCs w:val="20"/>
        </w:rPr>
        <w:t xml:space="preserve">,  </w:t>
      </w:r>
      <w:hyperlink r:id="rId25" w:history="1">
        <w:r w:rsidRPr="0039562D">
          <w:rPr>
            <w:sz w:val="20"/>
            <w:szCs w:val="20"/>
          </w:rPr>
          <w:t>A. Polyvyanyy</w:t>
        </w:r>
      </w:hyperlink>
      <w:r w:rsidRPr="0039562D">
        <w:rPr>
          <w:sz w:val="20"/>
          <w:szCs w:val="20"/>
        </w:rPr>
        <w:t xml:space="preserve">,  </w:t>
      </w:r>
      <w:hyperlink r:id="rId26" w:history="1">
        <w:r w:rsidRPr="0039562D">
          <w:rPr>
            <w:sz w:val="20"/>
            <w:szCs w:val="20"/>
          </w:rPr>
          <w:t>Y. Yang</w:t>
        </w:r>
      </w:hyperlink>
      <w:r w:rsidRPr="0039562D">
        <w:rPr>
          <w:sz w:val="20"/>
          <w:szCs w:val="20"/>
        </w:rPr>
        <w:t xml:space="preserve">,  </w:t>
      </w:r>
      <w:hyperlink r:id="rId27" w:history="1">
        <w:r w:rsidRPr="0039562D">
          <w:rPr>
            <w:sz w:val="20"/>
            <w:szCs w:val="20"/>
          </w:rPr>
          <w:t>L. Zhang</w:t>
        </w:r>
      </w:hyperlink>
      <w:r w:rsidRPr="0039562D">
        <w:rPr>
          <w:sz w:val="20"/>
          <w:szCs w:val="20"/>
        </w:rPr>
        <w:t xml:space="preserve">: Aggregate Quality of Service Computation for Composite Services, </w:t>
      </w:r>
      <w:hyperlink r:id="rId28" w:history="1">
        <w:r w:rsidRPr="0039562D">
          <w:rPr>
            <w:sz w:val="20"/>
            <w:szCs w:val="20"/>
          </w:rPr>
          <w:t>Lecture Notes in Computer Science</w:t>
        </w:r>
      </w:hyperlink>
      <w:r w:rsidRPr="0039562D">
        <w:rPr>
          <w:sz w:val="20"/>
          <w:szCs w:val="20"/>
        </w:rPr>
        <w:t xml:space="preserve"> Volume 6470, 2010, pp 213-227 </w:t>
      </w:r>
    </w:p>
    <w:p w:rsidR="003E5796" w:rsidRPr="0039562D" w:rsidRDefault="003E5796" w:rsidP="00561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0"/>
          <w:szCs w:val="20"/>
        </w:rPr>
      </w:pPr>
      <w:hyperlink r:id="rId29" w:tgtFrame="_blank" w:history="1">
        <w:r w:rsidRPr="0039562D">
          <w:rPr>
            <w:sz w:val="20"/>
            <w:szCs w:val="20"/>
          </w:rPr>
          <w:t>H.  Zheng</w:t>
        </w:r>
      </w:hyperlink>
      <w:r w:rsidRPr="0039562D">
        <w:rPr>
          <w:sz w:val="20"/>
          <w:szCs w:val="20"/>
        </w:rPr>
        <w:t xml:space="preserve">, </w:t>
      </w:r>
      <w:hyperlink r:id="rId30" w:tgtFrame="_blank" w:history="1">
        <w:r w:rsidRPr="0039562D">
          <w:rPr>
            <w:sz w:val="20"/>
            <w:szCs w:val="20"/>
          </w:rPr>
          <w:t>W. Zhao</w:t>
        </w:r>
      </w:hyperlink>
      <w:r w:rsidRPr="0039562D">
        <w:rPr>
          <w:sz w:val="20"/>
          <w:szCs w:val="20"/>
        </w:rPr>
        <w:t xml:space="preserve">, </w:t>
      </w:r>
      <w:hyperlink r:id="rId31" w:tgtFrame="_blank" w:history="1">
        <w:r w:rsidRPr="0039562D">
          <w:rPr>
            <w:sz w:val="20"/>
            <w:szCs w:val="20"/>
          </w:rPr>
          <w:t>J. Yang</w:t>
        </w:r>
      </w:hyperlink>
      <w:r w:rsidRPr="0039562D">
        <w:rPr>
          <w:sz w:val="20"/>
          <w:szCs w:val="20"/>
        </w:rPr>
        <w:t xml:space="preserve">, </w:t>
      </w:r>
      <w:hyperlink r:id="rId32" w:tgtFrame="_blank" w:history="1">
        <w:r w:rsidRPr="0039562D">
          <w:rPr>
            <w:sz w:val="20"/>
            <w:szCs w:val="20"/>
          </w:rPr>
          <w:t>A. Bouguettaya</w:t>
        </w:r>
      </w:hyperlink>
      <w:r w:rsidRPr="0039562D">
        <w:rPr>
          <w:sz w:val="20"/>
          <w:szCs w:val="20"/>
        </w:rPr>
        <w:t xml:space="preserve">: QoS Analysis for Web Service Compositions with Complex Structures," IEEE Transactions on Services Computing, vol. 6, no. 3, pp. 373-386, Juli-Sept., 2013 </w:t>
      </w:r>
    </w:p>
    <w:p w:rsidR="003E5796" w:rsidRPr="006E6DE8" w:rsidRDefault="003E5796" w:rsidP="007D4210">
      <w:pPr>
        <w:pStyle w:val="ListParagraph"/>
        <w:tabs>
          <w:tab w:val="left" w:pos="3940"/>
        </w:tabs>
        <w:ind w:left="0"/>
        <w:rPr>
          <w:sz w:val="24"/>
          <w:szCs w:val="24"/>
          <w:lang w:val="en-US"/>
        </w:rPr>
      </w:pPr>
    </w:p>
    <w:p w:rsidR="003E5796" w:rsidRDefault="003E5796" w:rsidP="007D4210">
      <w:pPr>
        <w:pStyle w:val="ListParagraph"/>
        <w:tabs>
          <w:tab w:val="left" w:pos="3940"/>
        </w:tabs>
        <w:ind w:left="0"/>
        <w:rPr>
          <w:sz w:val="24"/>
          <w:szCs w:val="24"/>
        </w:rPr>
      </w:pPr>
      <w:r w:rsidRPr="006E6DE8">
        <w:rPr>
          <w:sz w:val="24"/>
          <w:szCs w:val="24"/>
        </w:rPr>
        <w:t>Ebenfalls noch nicht implementiert sind B</w:t>
      </w:r>
      <w:r>
        <w:rPr>
          <w:sz w:val="24"/>
          <w:szCs w:val="24"/>
        </w:rPr>
        <w:t>erechnungsmethoden für Sicherheitskennzahlen, beschrieben in:</w:t>
      </w:r>
    </w:p>
    <w:p w:rsidR="003E5796" w:rsidRPr="0039562D" w:rsidRDefault="003E5796" w:rsidP="0039562D">
      <w:pPr>
        <w:rPr>
          <w:sz w:val="20"/>
          <w:szCs w:val="20"/>
          <w:lang w:val="en-US"/>
        </w:rPr>
      </w:pPr>
      <w:hyperlink r:id="rId33" w:history="1">
        <w:r w:rsidRPr="0039562D">
          <w:rPr>
            <w:sz w:val="20"/>
            <w:szCs w:val="20"/>
            <w:lang w:val="en-US"/>
          </w:rPr>
          <w:t>G. Frankova</w:t>
        </w:r>
      </w:hyperlink>
      <w:r w:rsidRPr="0039562D">
        <w:rPr>
          <w:sz w:val="20"/>
          <w:szCs w:val="20"/>
          <w:lang w:val="en-US"/>
        </w:rPr>
        <w:t xml:space="preserve">, </w:t>
      </w:r>
      <w:hyperlink r:id="rId34" w:history="1">
        <w:r w:rsidRPr="0039562D">
          <w:rPr>
            <w:sz w:val="20"/>
            <w:szCs w:val="20"/>
            <w:lang w:val="en-US"/>
          </w:rPr>
          <w:t>A. Yautsiukhin</w:t>
        </w:r>
      </w:hyperlink>
      <w:r>
        <w:rPr>
          <w:sz w:val="20"/>
          <w:szCs w:val="20"/>
          <w:lang w:val="en-US"/>
        </w:rPr>
        <w:t xml:space="preserve">: </w:t>
      </w:r>
      <w:r w:rsidRPr="0039562D">
        <w:rPr>
          <w:sz w:val="20"/>
          <w:szCs w:val="20"/>
          <w:lang w:val="en-US"/>
        </w:rPr>
        <w:t>Service and Protection Level Agre</w:t>
      </w:r>
      <w:r>
        <w:rPr>
          <w:sz w:val="20"/>
          <w:szCs w:val="20"/>
          <w:lang w:val="en-US"/>
        </w:rPr>
        <w:t>ements for Business Processes,</w:t>
      </w:r>
      <w:r w:rsidRPr="0039562D">
        <w:rPr>
          <w:sz w:val="20"/>
          <w:szCs w:val="20"/>
          <w:lang w:val="en-US"/>
        </w:rPr>
        <w:t xml:space="preserve"> Proceedings of: Second European Young Researchers Workshop on Service Oriented Computing, Leicester, 2007,</w:t>
      </w:r>
      <w:r>
        <w:rPr>
          <w:sz w:val="20"/>
          <w:szCs w:val="20"/>
          <w:lang w:val="en-US"/>
        </w:rPr>
        <w:t xml:space="preserve"> Seiten 38-43</w:t>
      </w:r>
    </w:p>
    <w:sectPr w:rsidR="003E5796" w:rsidRPr="0039562D" w:rsidSect="008E01D5">
      <w:headerReference w:type="default" r:id="rId35"/>
      <w:footerReference w:type="default" r:id="rId36"/>
      <w:footerReference w:type="first" r:id="rId37"/>
      <w:pgSz w:w="11906" w:h="16838" w:code="9"/>
      <w:pgMar w:top="1418" w:right="1418" w:bottom="1134"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796" w:rsidRDefault="003E5796" w:rsidP="00126B0E">
      <w:pPr>
        <w:spacing w:after="0" w:line="240" w:lineRule="auto"/>
      </w:pPr>
      <w:r>
        <w:separator/>
      </w:r>
    </w:p>
  </w:endnote>
  <w:endnote w:type="continuationSeparator" w:id="0">
    <w:p w:rsidR="003E5796" w:rsidRDefault="003E5796" w:rsidP="00126B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796" w:rsidRDefault="003E5796">
    <w:pPr>
      <w:pStyle w:val="Footer"/>
      <w:jc w:val="center"/>
    </w:pPr>
    <w:fldSimple w:instr="PAGE   \* MERGEFORMAT">
      <w:r>
        <w:rPr>
          <w:noProof/>
        </w:rPr>
        <w:t>10</w:t>
      </w:r>
    </w:fldSimple>
  </w:p>
  <w:p w:rsidR="003E5796" w:rsidRDefault="003E5796" w:rsidP="00BA3B1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796" w:rsidRDefault="003E5796" w:rsidP="00180AB8">
    <w:pPr>
      <w:pStyle w:val="Footer"/>
      <w:tabs>
        <w:tab w:val="clear" w:pos="4536"/>
      </w:tabs>
      <w:jc w:val="center"/>
    </w:pPr>
    <w:r>
      <w:t>1</w:t>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796" w:rsidRDefault="003E5796" w:rsidP="00126B0E">
      <w:pPr>
        <w:spacing w:after="0" w:line="240" w:lineRule="auto"/>
      </w:pPr>
      <w:r>
        <w:separator/>
      </w:r>
    </w:p>
  </w:footnote>
  <w:footnote w:type="continuationSeparator" w:id="0">
    <w:p w:rsidR="003E5796" w:rsidRDefault="003E5796" w:rsidP="00126B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796" w:rsidRDefault="003E579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355BB"/>
    <w:multiLevelType w:val="hybridMultilevel"/>
    <w:tmpl w:val="7158B5BE"/>
    <w:lvl w:ilvl="0" w:tplc="1D0A8E9C">
      <w:start w:val="1"/>
      <w:numFmt w:val="decimal"/>
      <w:lvlText w:val="(%1)"/>
      <w:lvlJc w:val="left"/>
      <w:pPr>
        <w:ind w:left="1455" w:hanging="375"/>
      </w:pPr>
      <w:rPr>
        <w:rFonts w:cs="Times New Roman" w:hint="default"/>
      </w:rPr>
    </w:lvl>
    <w:lvl w:ilvl="1" w:tplc="04070019" w:tentative="1">
      <w:start w:val="1"/>
      <w:numFmt w:val="lowerLetter"/>
      <w:lvlText w:val="%2."/>
      <w:lvlJc w:val="left"/>
      <w:pPr>
        <w:ind w:left="2160" w:hanging="360"/>
      </w:pPr>
      <w:rPr>
        <w:rFonts w:cs="Times New Roman"/>
      </w:rPr>
    </w:lvl>
    <w:lvl w:ilvl="2" w:tplc="0407001B" w:tentative="1">
      <w:start w:val="1"/>
      <w:numFmt w:val="lowerRoman"/>
      <w:lvlText w:val="%3."/>
      <w:lvlJc w:val="right"/>
      <w:pPr>
        <w:ind w:left="2880" w:hanging="180"/>
      </w:pPr>
      <w:rPr>
        <w:rFonts w:cs="Times New Roman"/>
      </w:rPr>
    </w:lvl>
    <w:lvl w:ilvl="3" w:tplc="0407000F" w:tentative="1">
      <w:start w:val="1"/>
      <w:numFmt w:val="decimal"/>
      <w:lvlText w:val="%4."/>
      <w:lvlJc w:val="left"/>
      <w:pPr>
        <w:ind w:left="3600" w:hanging="360"/>
      </w:pPr>
      <w:rPr>
        <w:rFonts w:cs="Times New Roman"/>
      </w:rPr>
    </w:lvl>
    <w:lvl w:ilvl="4" w:tplc="04070019" w:tentative="1">
      <w:start w:val="1"/>
      <w:numFmt w:val="lowerLetter"/>
      <w:lvlText w:val="%5."/>
      <w:lvlJc w:val="left"/>
      <w:pPr>
        <w:ind w:left="4320" w:hanging="360"/>
      </w:pPr>
      <w:rPr>
        <w:rFonts w:cs="Times New Roman"/>
      </w:rPr>
    </w:lvl>
    <w:lvl w:ilvl="5" w:tplc="0407001B" w:tentative="1">
      <w:start w:val="1"/>
      <w:numFmt w:val="lowerRoman"/>
      <w:lvlText w:val="%6."/>
      <w:lvlJc w:val="right"/>
      <w:pPr>
        <w:ind w:left="5040" w:hanging="180"/>
      </w:pPr>
      <w:rPr>
        <w:rFonts w:cs="Times New Roman"/>
      </w:rPr>
    </w:lvl>
    <w:lvl w:ilvl="6" w:tplc="0407000F" w:tentative="1">
      <w:start w:val="1"/>
      <w:numFmt w:val="decimal"/>
      <w:lvlText w:val="%7."/>
      <w:lvlJc w:val="left"/>
      <w:pPr>
        <w:ind w:left="5760" w:hanging="360"/>
      </w:pPr>
      <w:rPr>
        <w:rFonts w:cs="Times New Roman"/>
      </w:rPr>
    </w:lvl>
    <w:lvl w:ilvl="7" w:tplc="04070019" w:tentative="1">
      <w:start w:val="1"/>
      <w:numFmt w:val="lowerLetter"/>
      <w:lvlText w:val="%8."/>
      <w:lvlJc w:val="left"/>
      <w:pPr>
        <w:ind w:left="6480" w:hanging="360"/>
      </w:pPr>
      <w:rPr>
        <w:rFonts w:cs="Times New Roman"/>
      </w:rPr>
    </w:lvl>
    <w:lvl w:ilvl="8" w:tplc="0407001B" w:tentative="1">
      <w:start w:val="1"/>
      <w:numFmt w:val="lowerRoman"/>
      <w:lvlText w:val="%9."/>
      <w:lvlJc w:val="right"/>
      <w:pPr>
        <w:ind w:left="7200" w:hanging="180"/>
      </w:pPr>
      <w:rPr>
        <w:rFonts w:cs="Times New Roman"/>
      </w:rPr>
    </w:lvl>
  </w:abstractNum>
  <w:abstractNum w:abstractNumId="1">
    <w:nsid w:val="3837638C"/>
    <w:multiLevelType w:val="hybridMultilevel"/>
    <w:tmpl w:val="7F1835F6"/>
    <w:lvl w:ilvl="0" w:tplc="0407000F">
      <w:start w:val="1"/>
      <w:numFmt w:val="decimal"/>
      <w:lvlText w:val="%1."/>
      <w:lvlJc w:val="left"/>
      <w:pPr>
        <w:ind w:left="5205" w:hanging="360"/>
      </w:pPr>
      <w:rPr>
        <w:rFonts w:cs="Times New Roman"/>
      </w:rPr>
    </w:lvl>
    <w:lvl w:ilvl="1" w:tplc="04070019" w:tentative="1">
      <w:start w:val="1"/>
      <w:numFmt w:val="lowerLetter"/>
      <w:lvlText w:val="%2."/>
      <w:lvlJc w:val="left"/>
      <w:pPr>
        <w:ind w:left="5925" w:hanging="360"/>
      </w:pPr>
      <w:rPr>
        <w:rFonts w:cs="Times New Roman"/>
      </w:rPr>
    </w:lvl>
    <w:lvl w:ilvl="2" w:tplc="0407001B" w:tentative="1">
      <w:start w:val="1"/>
      <w:numFmt w:val="lowerRoman"/>
      <w:lvlText w:val="%3."/>
      <w:lvlJc w:val="right"/>
      <w:pPr>
        <w:ind w:left="6645" w:hanging="180"/>
      </w:pPr>
      <w:rPr>
        <w:rFonts w:cs="Times New Roman"/>
      </w:rPr>
    </w:lvl>
    <w:lvl w:ilvl="3" w:tplc="0407000F" w:tentative="1">
      <w:start w:val="1"/>
      <w:numFmt w:val="decimal"/>
      <w:lvlText w:val="%4."/>
      <w:lvlJc w:val="left"/>
      <w:pPr>
        <w:ind w:left="7365" w:hanging="360"/>
      </w:pPr>
      <w:rPr>
        <w:rFonts w:cs="Times New Roman"/>
      </w:rPr>
    </w:lvl>
    <w:lvl w:ilvl="4" w:tplc="04070019" w:tentative="1">
      <w:start w:val="1"/>
      <w:numFmt w:val="lowerLetter"/>
      <w:lvlText w:val="%5."/>
      <w:lvlJc w:val="left"/>
      <w:pPr>
        <w:ind w:left="8085" w:hanging="360"/>
      </w:pPr>
      <w:rPr>
        <w:rFonts w:cs="Times New Roman"/>
      </w:rPr>
    </w:lvl>
    <w:lvl w:ilvl="5" w:tplc="0407001B" w:tentative="1">
      <w:start w:val="1"/>
      <w:numFmt w:val="lowerRoman"/>
      <w:lvlText w:val="%6."/>
      <w:lvlJc w:val="right"/>
      <w:pPr>
        <w:ind w:left="8805" w:hanging="180"/>
      </w:pPr>
      <w:rPr>
        <w:rFonts w:cs="Times New Roman"/>
      </w:rPr>
    </w:lvl>
    <w:lvl w:ilvl="6" w:tplc="0407000F" w:tentative="1">
      <w:start w:val="1"/>
      <w:numFmt w:val="decimal"/>
      <w:lvlText w:val="%7."/>
      <w:lvlJc w:val="left"/>
      <w:pPr>
        <w:ind w:left="9525" w:hanging="360"/>
      </w:pPr>
      <w:rPr>
        <w:rFonts w:cs="Times New Roman"/>
      </w:rPr>
    </w:lvl>
    <w:lvl w:ilvl="7" w:tplc="04070019" w:tentative="1">
      <w:start w:val="1"/>
      <w:numFmt w:val="lowerLetter"/>
      <w:lvlText w:val="%8."/>
      <w:lvlJc w:val="left"/>
      <w:pPr>
        <w:ind w:left="10245" w:hanging="360"/>
      </w:pPr>
      <w:rPr>
        <w:rFonts w:cs="Times New Roman"/>
      </w:rPr>
    </w:lvl>
    <w:lvl w:ilvl="8" w:tplc="0407001B" w:tentative="1">
      <w:start w:val="1"/>
      <w:numFmt w:val="lowerRoman"/>
      <w:lvlText w:val="%9."/>
      <w:lvlJc w:val="right"/>
      <w:pPr>
        <w:ind w:left="10965" w:hanging="180"/>
      </w:pPr>
      <w:rPr>
        <w:rFonts w:cs="Times New Roman"/>
      </w:rPr>
    </w:lvl>
  </w:abstractNum>
  <w:abstractNum w:abstractNumId="2">
    <w:nsid w:val="46532394"/>
    <w:multiLevelType w:val="hybridMultilevel"/>
    <w:tmpl w:val="F3BAE8F8"/>
    <w:lvl w:ilvl="0" w:tplc="F5A8BB24">
      <w:start w:val="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31C1C7B"/>
    <w:multiLevelType w:val="hybridMultilevel"/>
    <w:tmpl w:val="85FEF03C"/>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
    <w:nsid w:val="74A06964"/>
    <w:multiLevelType w:val="hybridMultilevel"/>
    <w:tmpl w:val="746E4072"/>
    <w:lvl w:ilvl="0" w:tplc="BC988CDE">
      <w:start w:val="1"/>
      <w:numFmt w:val="decimal"/>
      <w:lvlText w:val="(%1)"/>
      <w:lvlJc w:val="left"/>
      <w:pPr>
        <w:ind w:left="1080" w:hanging="720"/>
      </w:pPr>
      <w:rPr>
        <w:rFonts w:cs="Times New Roman" w:hint="default"/>
        <w:sz w:val="32"/>
        <w:szCs w:val="3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5352"/>
    <w:rsid w:val="00022C08"/>
    <w:rsid w:val="00026B33"/>
    <w:rsid w:val="00040EAE"/>
    <w:rsid w:val="00052BEC"/>
    <w:rsid w:val="00054F00"/>
    <w:rsid w:val="000662CB"/>
    <w:rsid w:val="000711D8"/>
    <w:rsid w:val="00072B29"/>
    <w:rsid w:val="00083310"/>
    <w:rsid w:val="0008674E"/>
    <w:rsid w:val="000915C6"/>
    <w:rsid w:val="00094055"/>
    <w:rsid w:val="000B4AE5"/>
    <w:rsid w:val="000C7DF3"/>
    <w:rsid w:val="000D6328"/>
    <w:rsid w:val="000E0F14"/>
    <w:rsid w:val="000E326B"/>
    <w:rsid w:val="000F3340"/>
    <w:rsid w:val="00115078"/>
    <w:rsid w:val="00126B0E"/>
    <w:rsid w:val="00150B01"/>
    <w:rsid w:val="00151932"/>
    <w:rsid w:val="00180AB8"/>
    <w:rsid w:val="00195352"/>
    <w:rsid w:val="00197939"/>
    <w:rsid w:val="001A2702"/>
    <w:rsid w:val="00241841"/>
    <w:rsid w:val="00252149"/>
    <w:rsid w:val="0025340C"/>
    <w:rsid w:val="00262C37"/>
    <w:rsid w:val="0027254C"/>
    <w:rsid w:val="0028087E"/>
    <w:rsid w:val="002A2653"/>
    <w:rsid w:val="002E4FB5"/>
    <w:rsid w:val="002F1179"/>
    <w:rsid w:val="00332BE0"/>
    <w:rsid w:val="00364AA2"/>
    <w:rsid w:val="0036558D"/>
    <w:rsid w:val="003712EF"/>
    <w:rsid w:val="003766DB"/>
    <w:rsid w:val="00391A51"/>
    <w:rsid w:val="0039562D"/>
    <w:rsid w:val="003C043B"/>
    <w:rsid w:val="003C4D81"/>
    <w:rsid w:val="003E45C5"/>
    <w:rsid w:val="003E5796"/>
    <w:rsid w:val="0042719E"/>
    <w:rsid w:val="00432EA3"/>
    <w:rsid w:val="00436064"/>
    <w:rsid w:val="0043677C"/>
    <w:rsid w:val="004704DE"/>
    <w:rsid w:val="00471340"/>
    <w:rsid w:val="00472422"/>
    <w:rsid w:val="00480C70"/>
    <w:rsid w:val="00487CF6"/>
    <w:rsid w:val="004926B1"/>
    <w:rsid w:val="00493258"/>
    <w:rsid w:val="004A2DCA"/>
    <w:rsid w:val="004A61B2"/>
    <w:rsid w:val="004B4266"/>
    <w:rsid w:val="004B502F"/>
    <w:rsid w:val="004C6526"/>
    <w:rsid w:val="004E4D84"/>
    <w:rsid w:val="004F3AF1"/>
    <w:rsid w:val="00510B21"/>
    <w:rsid w:val="00542224"/>
    <w:rsid w:val="00561D48"/>
    <w:rsid w:val="00562D2E"/>
    <w:rsid w:val="00571D79"/>
    <w:rsid w:val="00586B6A"/>
    <w:rsid w:val="005E5495"/>
    <w:rsid w:val="00611FB7"/>
    <w:rsid w:val="00614D05"/>
    <w:rsid w:val="00617B19"/>
    <w:rsid w:val="00651583"/>
    <w:rsid w:val="006777B4"/>
    <w:rsid w:val="006916C5"/>
    <w:rsid w:val="006B2A29"/>
    <w:rsid w:val="006D028F"/>
    <w:rsid w:val="006E0155"/>
    <w:rsid w:val="006E6DE8"/>
    <w:rsid w:val="00710753"/>
    <w:rsid w:val="007314D7"/>
    <w:rsid w:val="007451D8"/>
    <w:rsid w:val="00751359"/>
    <w:rsid w:val="00794EAA"/>
    <w:rsid w:val="00797B5E"/>
    <w:rsid w:val="007A4077"/>
    <w:rsid w:val="007B1F37"/>
    <w:rsid w:val="007D4210"/>
    <w:rsid w:val="007D53E1"/>
    <w:rsid w:val="007F6D01"/>
    <w:rsid w:val="00803135"/>
    <w:rsid w:val="008043E0"/>
    <w:rsid w:val="00804E61"/>
    <w:rsid w:val="008122AB"/>
    <w:rsid w:val="00853322"/>
    <w:rsid w:val="0086319A"/>
    <w:rsid w:val="0088054C"/>
    <w:rsid w:val="008A1753"/>
    <w:rsid w:val="008A5D67"/>
    <w:rsid w:val="008D3D52"/>
    <w:rsid w:val="008E01D5"/>
    <w:rsid w:val="008E470B"/>
    <w:rsid w:val="008F598B"/>
    <w:rsid w:val="00910172"/>
    <w:rsid w:val="0092140B"/>
    <w:rsid w:val="00937F39"/>
    <w:rsid w:val="00982318"/>
    <w:rsid w:val="009833B6"/>
    <w:rsid w:val="0099061A"/>
    <w:rsid w:val="00996F16"/>
    <w:rsid w:val="009C666B"/>
    <w:rsid w:val="009D3CDC"/>
    <w:rsid w:val="009E5155"/>
    <w:rsid w:val="009E73DD"/>
    <w:rsid w:val="009F07A1"/>
    <w:rsid w:val="009F25EE"/>
    <w:rsid w:val="00A52DA5"/>
    <w:rsid w:val="00A559B5"/>
    <w:rsid w:val="00A91790"/>
    <w:rsid w:val="00A966C3"/>
    <w:rsid w:val="00AC14ED"/>
    <w:rsid w:val="00AC2537"/>
    <w:rsid w:val="00AC59F0"/>
    <w:rsid w:val="00AD0351"/>
    <w:rsid w:val="00AD68CB"/>
    <w:rsid w:val="00AE6298"/>
    <w:rsid w:val="00B07231"/>
    <w:rsid w:val="00B215F6"/>
    <w:rsid w:val="00B23306"/>
    <w:rsid w:val="00B36C8C"/>
    <w:rsid w:val="00B41870"/>
    <w:rsid w:val="00B96FC1"/>
    <w:rsid w:val="00BA0C82"/>
    <w:rsid w:val="00BA3B17"/>
    <w:rsid w:val="00BA4CF2"/>
    <w:rsid w:val="00BC65D8"/>
    <w:rsid w:val="00BD77DF"/>
    <w:rsid w:val="00C10133"/>
    <w:rsid w:val="00C53D39"/>
    <w:rsid w:val="00C56860"/>
    <w:rsid w:val="00C62E79"/>
    <w:rsid w:val="00CD65C6"/>
    <w:rsid w:val="00CE29A5"/>
    <w:rsid w:val="00CF0CCA"/>
    <w:rsid w:val="00CF4DFB"/>
    <w:rsid w:val="00D0083C"/>
    <w:rsid w:val="00D327C0"/>
    <w:rsid w:val="00D577F5"/>
    <w:rsid w:val="00D94630"/>
    <w:rsid w:val="00DE33E0"/>
    <w:rsid w:val="00E169E6"/>
    <w:rsid w:val="00E343E5"/>
    <w:rsid w:val="00E36C17"/>
    <w:rsid w:val="00E62617"/>
    <w:rsid w:val="00E62FFB"/>
    <w:rsid w:val="00E63231"/>
    <w:rsid w:val="00E81AA4"/>
    <w:rsid w:val="00E94FB1"/>
    <w:rsid w:val="00EB5102"/>
    <w:rsid w:val="00EB51C8"/>
    <w:rsid w:val="00EB67E7"/>
    <w:rsid w:val="00F05512"/>
    <w:rsid w:val="00F26AA3"/>
    <w:rsid w:val="00F33220"/>
    <w:rsid w:val="00F80EB5"/>
    <w:rsid w:val="00FA38A5"/>
    <w:rsid w:val="00FB17F5"/>
    <w:rsid w:val="00FB33AF"/>
    <w:rsid w:val="00FB4F04"/>
    <w:rsid w:val="00FE3BEB"/>
    <w:rsid w:val="00FF30F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340"/>
    <w:pPr>
      <w:spacing w:after="200" w:line="276" w:lineRule="auto"/>
    </w:pPr>
    <w:rPr>
      <w:lang w:eastAsia="en-US"/>
    </w:rPr>
  </w:style>
  <w:style w:type="paragraph" w:styleId="Heading1">
    <w:name w:val="heading 1"/>
    <w:basedOn w:val="Normal"/>
    <w:link w:val="Heading1Char"/>
    <w:uiPriority w:val="99"/>
    <w:qFormat/>
    <w:rsid w:val="00561D48"/>
    <w:pPr>
      <w:spacing w:before="100" w:beforeAutospacing="1" w:after="100" w:afterAutospacing="1" w:line="240" w:lineRule="auto"/>
      <w:outlineLvl w:val="0"/>
    </w:pPr>
    <w:rPr>
      <w:rFonts w:ascii="Times New Roman" w:eastAsia="Times New Roman" w:hAnsi="Times New Roman"/>
      <w:b/>
      <w:bCs/>
      <w:kern w:val="36"/>
      <w:sz w:val="48"/>
      <w:szCs w:val="48"/>
      <w:lang w:eastAsia="de-D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61D48"/>
    <w:rPr>
      <w:rFonts w:ascii="Times New Roman" w:hAnsi="Times New Roman" w:cs="Times New Roman"/>
      <w:b/>
      <w:bCs/>
      <w:kern w:val="36"/>
      <w:sz w:val="48"/>
      <w:szCs w:val="48"/>
      <w:lang w:eastAsia="de-DE"/>
    </w:rPr>
  </w:style>
  <w:style w:type="paragraph" w:styleId="ListParagraph">
    <w:name w:val="List Paragraph"/>
    <w:basedOn w:val="Normal"/>
    <w:uiPriority w:val="99"/>
    <w:qFormat/>
    <w:rsid w:val="00195352"/>
    <w:pPr>
      <w:ind w:left="720"/>
      <w:contextualSpacing/>
    </w:pPr>
  </w:style>
  <w:style w:type="paragraph" w:styleId="BalloonText">
    <w:name w:val="Balloon Text"/>
    <w:basedOn w:val="Normal"/>
    <w:link w:val="BalloonTextChar"/>
    <w:uiPriority w:val="99"/>
    <w:semiHidden/>
    <w:rsid w:val="00F332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33220"/>
    <w:rPr>
      <w:rFonts w:ascii="Tahoma" w:hAnsi="Tahoma" w:cs="Tahoma"/>
      <w:sz w:val="16"/>
      <w:szCs w:val="16"/>
    </w:rPr>
  </w:style>
  <w:style w:type="paragraph" w:styleId="Header">
    <w:name w:val="header"/>
    <w:basedOn w:val="Normal"/>
    <w:link w:val="HeaderChar"/>
    <w:uiPriority w:val="99"/>
    <w:rsid w:val="00126B0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126B0E"/>
    <w:rPr>
      <w:rFonts w:cs="Times New Roman"/>
    </w:rPr>
  </w:style>
  <w:style w:type="paragraph" w:styleId="Footer">
    <w:name w:val="footer"/>
    <w:basedOn w:val="Normal"/>
    <w:link w:val="FooterChar"/>
    <w:uiPriority w:val="99"/>
    <w:rsid w:val="00126B0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126B0E"/>
    <w:rPr>
      <w:rFonts w:cs="Times New Roman"/>
    </w:rPr>
  </w:style>
  <w:style w:type="paragraph" w:styleId="FootnoteText">
    <w:name w:val="footnote text"/>
    <w:basedOn w:val="Normal"/>
    <w:link w:val="FootnoteTextChar"/>
    <w:uiPriority w:val="99"/>
    <w:semiHidden/>
    <w:rsid w:val="00614D05"/>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614D05"/>
    <w:rPr>
      <w:rFonts w:cs="Times New Roman"/>
      <w:sz w:val="20"/>
      <w:szCs w:val="20"/>
    </w:rPr>
  </w:style>
  <w:style w:type="character" w:styleId="FootnoteReference">
    <w:name w:val="footnote reference"/>
    <w:basedOn w:val="DefaultParagraphFont"/>
    <w:uiPriority w:val="99"/>
    <w:semiHidden/>
    <w:rsid w:val="00614D05"/>
    <w:rPr>
      <w:rFonts w:cs="Times New Roman"/>
      <w:vertAlign w:val="superscript"/>
    </w:rPr>
  </w:style>
  <w:style w:type="character" w:styleId="Hyperlink">
    <w:name w:val="Hyperlink"/>
    <w:basedOn w:val="DefaultParagraphFont"/>
    <w:uiPriority w:val="99"/>
    <w:rsid w:val="00CE29A5"/>
    <w:rPr>
      <w:rFonts w:cs="Times New Roman"/>
      <w:color w:val="0000FF"/>
      <w:u w:val="single"/>
    </w:rPr>
  </w:style>
  <w:style w:type="paragraph" w:styleId="HTMLPreformatted">
    <w:name w:val="HTML Preformatted"/>
    <w:basedOn w:val="Normal"/>
    <w:link w:val="HTMLPreformattedChar"/>
    <w:uiPriority w:val="99"/>
    <w:semiHidden/>
    <w:rsid w:val="00272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PreformattedChar">
    <w:name w:val="HTML Preformatted Char"/>
    <w:basedOn w:val="DefaultParagraphFont"/>
    <w:link w:val="HTMLPreformatted"/>
    <w:uiPriority w:val="99"/>
    <w:semiHidden/>
    <w:locked/>
    <w:rsid w:val="0027254C"/>
    <w:rPr>
      <w:rFonts w:ascii="Courier New" w:hAnsi="Courier New" w:cs="Courier New"/>
      <w:sz w:val="20"/>
      <w:szCs w:val="20"/>
      <w:lang w:eastAsia="de-DE"/>
    </w:rPr>
  </w:style>
  <w:style w:type="character" w:styleId="Emphasis">
    <w:name w:val="Emphasis"/>
    <w:basedOn w:val="DefaultParagraphFont"/>
    <w:uiPriority w:val="99"/>
    <w:qFormat/>
    <w:rsid w:val="0027254C"/>
    <w:rPr>
      <w:rFonts w:cs="Times New Roman"/>
      <w:i/>
      <w:iCs/>
    </w:rPr>
  </w:style>
  <w:style w:type="character" w:customStyle="1" w:styleId="nlmcontrib-group">
    <w:name w:val="nlm_contrib-group"/>
    <w:basedOn w:val="DefaultParagraphFont"/>
    <w:uiPriority w:val="99"/>
    <w:rsid w:val="00FB4F04"/>
    <w:rPr>
      <w:rFonts w:cs="Times New Roman"/>
    </w:rPr>
  </w:style>
</w:styles>
</file>

<file path=word/webSettings.xml><?xml version="1.0" encoding="utf-8"?>
<w:webSettings xmlns:r="http://schemas.openxmlformats.org/officeDocument/2006/relationships" xmlns:w="http://schemas.openxmlformats.org/wordprocessingml/2006/main">
  <w:divs>
    <w:div w:id="2039625057">
      <w:marLeft w:val="0"/>
      <w:marRight w:val="0"/>
      <w:marTop w:val="0"/>
      <w:marBottom w:val="0"/>
      <w:divBdr>
        <w:top w:val="none" w:sz="0" w:space="0" w:color="auto"/>
        <w:left w:val="none" w:sz="0" w:space="0" w:color="auto"/>
        <w:bottom w:val="none" w:sz="0" w:space="0" w:color="auto"/>
        <w:right w:val="none" w:sz="0" w:space="0" w:color="auto"/>
      </w:divBdr>
    </w:div>
    <w:div w:id="2039625058">
      <w:marLeft w:val="0"/>
      <w:marRight w:val="0"/>
      <w:marTop w:val="0"/>
      <w:marBottom w:val="0"/>
      <w:divBdr>
        <w:top w:val="none" w:sz="0" w:space="0" w:color="auto"/>
        <w:left w:val="none" w:sz="0" w:space="0" w:color="auto"/>
        <w:bottom w:val="none" w:sz="0" w:space="0" w:color="auto"/>
        <w:right w:val="none" w:sz="0" w:space="0" w:color="auto"/>
      </w:divBdr>
      <w:divsChild>
        <w:div w:id="2039625059">
          <w:marLeft w:val="0"/>
          <w:marRight w:val="0"/>
          <w:marTop w:val="0"/>
          <w:marBottom w:val="0"/>
          <w:divBdr>
            <w:top w:val="none" w:sz="0" w:space="0" w:color="auto"/>
            <w:left w:val="none" w:sz="0" w:space="0" w:color="auto"/>
            <w:bottom w:val="none" w:sz="0" w:space="0" w:color="auto"/>
            <w:right w:val="none" w:sz="0" w:space="0" w:color="auto"/>
          </w:divBdr>
          <w:divsChild>
            <w:div w:id="203962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625060">
      <w:marLeft w:val="0"/>
      <w:marRight w:val="0"/>
      <w:marTop w:val="0"/>
      <w:marBottom w:val="0"/>
      <w:divBdr>
        <w:top w:val="none" w:sz="0" w:space="0" w:color="auto"/>
        <w:left w:val="none" w:sz="0" w:space="0" w:color="auto"/>
        <w:bottom w:val="none" w:sz="0" w:space="0" w:color="auto"/>
        <w:right w:val="none" w:sz="0" w:space="0" w:color="auto"/>
      </w:divBdr>
      <w:divsChild>
        <w:div w:id="2039625067">
          <w:marLeft w:val="0"/>
          <w:marRight w:val="0"/>
          <w:marTop w:val="0"/>
          <w:marBottom w:val="0"/>
          <w:divBdr>
            <w:top w:val="none" w:sz="0" w:space="0" w:color="auto"/>
            <w:left w:val="none" w:sz="0" w:space="0" w:color="auto"/>
            <w:bottom w:val="none" w:sz="0" w:space="0" w:color="auto"/>
            <w:right w:val="none" w:sz="0" w:space="0" w:color="auto"/>
          </w:divBdr>
        </w:div>
      </w:divsChild>
    </w:div>
    <w:div w:id="2039625061">
      <w:marLeft w:val="0"/>
      <w:marRight w:val="0"/>
      <w:marTop w:val="0"/>
      <w:marBottom w:val="0"/>
      <w:divBdr>
        <w:top w:val="none" w:sz="0" w:space="0" w:color="auto"/>
        <w:left w:val="none" w:sz="0" w:space="0" w:color="auto"/>
        <w:bottom w:val="none" w:sz="0" w:space="0" w:color="auto"/>
        <w:right w:val="none" w:sz="0" w:space="0" w:color="auto"/>
      </w:divBdr>
    </w:div>
    <w:div w:id="2039625062">
      <w:marLeft w:val="0"/>
      <w:marRight w:val="0"/>
      <w:marTop w:val="0"/>
      <w:marBottom w:val="0"/>
      <w:divBdr>
        <w:top w:val="none" w:sz="0" w:space="0" w:color="auto"/>
        <w:left w:val="none" w:sz="0" w:space="0" w:color="auto"/>
        <w:bottom w:val="none" w:sz="0" w:space="0" w:color="auto"/>
        <w:right w:val="none" w:sz="0" w:space="0" w:color="auto"/>
      </w:divBdr>
    </w:div>
    <w:div w:id="2039625063">
      <w:marLeft w:val="0"/>
      <w:marRight w:val="0"/>
      <w:marTop w:val="0"/>
      <w:marBottom w:val="0"/>
      <w:divBdr>
        <w:top w:val="none" w:sz="0" w:space="0" w:color="auto"/>
        <w:left w:val="none" w:sz="0" w:space="0" w:color="auto"/>
        <w:bottom w:val="none" w:sz="0" w:space="0" w:color="auto"/>
        <w:right w:val="none" w:sz="0" w:space="0" w:color="auto"/>
      </w:divBdr>
    </w:div>
    <w:div w:id="2039625064">
      <w:marLeft w:val="0"/>
      <w:marRight w:val="0"/>
      <w:marTop w:val="0"/>
      <w:marBottom w:val="0"/>
      <w:divBdr>
        <w:top w:val="none" w:sz="0" w:space="0" w:color="auto"/>
        <w:left w:val="none" w:sz="0" w:space="0" w:color="auto"/>
        <w:bottom w:val="none" w:sz="0" w:space="0" w:color="auto"/>
        <w:right w:val="none" w:sz="0" w:space="0" w:color="auto"/>
      </w:divBdr>
    </w:div>
    <w:div w:id="2039625065">
      <w:marLeft w:val="0"/>
      <w:marRight w:val="0"/>
      <w:marTop w:val="0"/>
      <w:marBottom w:val="0"/>
      <w:divBdr>
        <w:top w:val="none" w:sz="0" w:space="0" w:color="auto"/>
        <w:left w:val="none" w:sz="0" w:space="0" w:color="auto"/>
        <w:bottom w:val="none" w:sz="0" w:space="0" w:color="auto"/>
        <w:right w:val="none" w:sz="0" w:space="0" w:color="auto"/>
      </w:divBdr>
    </w:div>
    <w:div w:id="2039625066">
      <w:marLeft w:val="0"/>
      <w:marRight w:val="0"/>
      <w:marTop w:val="0"/>
      <w:marBottom w:val="0"/>
      <w:divBdr>
        <w:top w:val="none" w:sz="0" w:space="0" w:color="auto"/>
        <w:left w:val="none" w:sz="0" w:space="0" w:color="auto"/>
        <w:bottom w:val="none" w:sz="0" w:space="0" w:color="auto"/>
        <w:right w:val="none" w:sz="0" w:space="0" w:color="auto"/>
      </w:divBdr>
    </w:div>
    <w:div w:id="2039625069">
      <w:marLeft w:val="0"/>
      <w:marRight w:val="0"/>
      <w:marTop w:val="0"/>
      <w:marBottom w:val="0"/>
      <w:divBdr>
        <w:top w:val="none" w:sz="0" w:space="0" w:color="auto"/>
        <w:left w:val="none" w:sz="0" w:space="0" w:color="auto"/>
        <w:bottom w:val="none" w:sz="0" w:space="0" w:color="auto"/>
        <w:right w:val="none" w:sz="0" w:space="0" w:color="auto"/>
      </w:divBdr>
    </w:div>
    <w:div w:id="203962507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hyperlink" Target="http://link.springer.com/search?facet-author=%22Debdoot+Mukherjee%22" TargetMode="External"/><Relationship Id="rId26" Type="http://schemas.openxmlformats.org/officeDocument/2006/relationships/hyperlink" Target="http://link.springer.com/search?facet-author=%22Yong+Yang%22"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link.springer.com/book/10.1007/978-3-540-89652-4" TargetMode="External"/><Relationship Id="rId34" Type="http://schemas.openxmlformats.org/officeDocument/2006/relationships/hyperlink" Target="http://webapps.unitn.it/Ugcvp/en/Web/ProdottiAutore/PER0026020" TargetMode="External"/><Relationship Id="rId7" Type="http://schemas.openxmlformats.org/officeDocument/2006/relationships/hyperlink" Target="http://www.bflow.org" TargetMode="External"/><Relationship Id="rId12" Type="http://schemas.openxmlformats.org/officeDocument/2006/relationships/image" Target="media/image5.png"/><Relationship Id="rId17" Type="http://schemas.openxmlformats.org/officeDocument/2006/relationships/hyperlink" Target="http://pubsonline.informs.org/action/doSearch?text1=Elmaghraby%2C+S+E&amp;field1=Contrib" TargetMode="External"/><Relationship Id="rId25" Type="http://schemas.openxmlformats.org/officeDocument/2006/relationships/hyperlink" Target="http://link.springer.com/search?facet-author=%22Artem+Polyvyanyy%22" TargetMode="External"/><Relationship Id="rId33" Type="http://schemas.openxmlformats.org/officeDocument/2006/relationships/hyperlink" Target="http://webapps.unitn.it/Ugcvp/en/Web/ProdottiAutore/PER0026476"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hyperlink" Target="http://link.springer.com/search?facet-author=%22Mangala+Gowri+Nanda%22" TargetMode="External"/><Relationship Id="rId29" Type="http://schemas.openxmlformats.org/officeDocument/2006/relationships/hyperlink" Target="http://www.computer.org/portal/web/search/simple?action=authorsearch&amp;resultsPerPage=50&amp;queryOption1=DC_CREATOR&amp;sortOrder=descending&amp;queryText1=%20Huiyuan%20Zhe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link.springer.com/search?facet-author=%22Luciano+Garc%C3%ADa-Ba%C3%B1uelos%22" TargetMode="External"/><Relationship Id="rId32" Type="http://schemas.openxmlformats.org/officeDocument/2006/relationships/hyperlink" Target="http://www.computer.org/portal/web/search/simple?action=authorsearch&amp;resultsPerPage=50&amp;queryOption1=DC_CREATOR&amp;sortOrder=descending&amp;queryText1=A.%20Bouguettaya" TargetMode="External"/><Relationship Id="rId37"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yperlink" Target="http://link.springer.com/search?facet-author=%22Marlon+Dumas%22" TargetMode="External"/><Relationship Id="rId28" Type="http://schemas.openxmlformats.org/officeDocument/2006/relationships/hyperlink" Target="http://link.springer.com/bookseries/558" TargetMode="External"/><Relationship Id="rId36"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link.springer.com/search?facet-author=%22Pankaj+Jalote%22" TargetMode="External"/><Relationship Id="rId31" Type="http://schemas.openxmlformats.org/officeDocument/2006/relationships/hyperlink" Target="http://www.computer.org/portal/web/search/simple?action=authorsearch&amp;resultsPerPage=50&amp;queryOption1=DC_CREATOR&amp;sortOrder=descending&amp;queryText1=%20Jian%20Yan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link.springer.com/bookseries/558" TargetMode="External"/><Relationship Id="rId27" Type="http://schemas.openxmlformats.org/officeDocument/2006/relationships/hyperlink" Target="http://link.springer.com/search?facet-author=%22Liang+Zhang%22" TargetMode="External"/><Relationship Id="rId30" Type="http://schemas.openxmlformats.org/officeDocument/2006/relationships/hyperlink" Target="http://www.computer.org/portal/web/search/simple?action=authorsearch&amp;resultsPerPage=50&amp;queryOption1=DC_CREATOR&amp;sortOrder=descending&amp;queryText1=%20Weiliang%20Zhao"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10</Pages>
  <Words>1881</Words>
  <Characters>11856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Ralf Laue</cp:lastModifiedBy>
  <cp:revision>134</cp:revision>
  <cp:lastPrinted>2015-03-20T15:55:00Z</cp:lastPrinted>
  <dcterms:created xsi:type="dcterms:W3CDTF">2014-07-24T06:59:00Z</dcterms:created>
  <dcterms:modified xsi:type="dcterms:W3CDTF">2015-03-20T15:57:00Z</dcterms:modified>
</cp:coreProperties>
</file>